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F1C6" w14:textId="76B36662" w:rsidR="00833188" w:rsidRDefault="00311EF4">
      <w:pPr>
        <w:tabs>
          <w:tab w:val="center" w:pos="5316"/>
        </w:tabs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FE12042" w14:textId="75FB687F" w:rsidR="00833188" w:rsidRDefault="0080181B">
      <w:pPr>
        <w:spacing w:after="158" w:line="259" w:lineRule="auto"/>
        <w:ind w:left="142" w:firstLine="0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3A2297" wp14:editId="48E4B6D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017520" cy="942975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F4">
        <w:rPr>
          <w:b/>
        </w:rPr>
        <w:t xml:space="preserve"> </w:t>
      </w:r>
    </w:p>
    <w:p w14:paraId="6A9F49F5" w14:textId="2B95470C" w:rsidR="00833188" w:rsidRDefault="00C6313F">
      <w:pPr>
        <w:spacing w:after="158" w:line="259" w:lineRule="auto"/>
        <w:ind w:left="142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5D15D1" wp14:editId="4281583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06550" cy="533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9" r="11147" b="16076"/>
                    <a:stretch/>
                  </pic:blipFill>
                  <pic:spPr bwMode="auto">
                    <a:xfrm>
                      <a:off x="0" y="0"/>
                      <a:ext cx="1606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F4">
        <w:rPr>
          <w:b/>
        </w:rPr>
        <w:t xml:space="preserve"> </w:t>
      </w:r>
    </w:p>
    <w:p w14:paraId="7BE52EDE" w14:textId="6A270518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2243E5F3" w14:textId="23C11216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21D952F4" w14:textId="4E430F40" w:rsidR="00833188" w:rsidRDefault="00311EF4">
      <w:pPr>
        <w:spacing w:after="331" w:line="259" w:lineRule="auto"/>
        <w:ind w:left="142" w:firstLine="0"/>
        <w:jc w:val="left"/>
        <w:rPr>
          <w:b/>
        </w:rPr>
      </w:pPr>
      <w:r>
        <w:rPr>
          <w:b/>
        </w:rPr>
        <w:t xml:space="preserve"> </w:t>
      </w:r>
    </w:p>
    <w:p w14:paraId="5B9A4628" w14:textId="6959FA36" w:rsidR="00453ECD" w:rsidRDefault="00453ECD">
      <w:pPr>
        <w:spacing w:after="331" w:line="259" w:lineRule="auto"/>
        <w:ind w:left="142" w:firstLine="0"/>
        <w:jc w:val="left"/>
      </w:pPr>
    </w:p>
    <w:p w14:paraId="29500C8B" w14:textId="09DAAF28" w:rsidR="00833188" w:rsidRPr="00C61E26" w:rsidRDefault="00C61E26">
      <w:pPr>
        <w:spacing w:after="0" w:line="259" w:lineRule="auto"/>
        <w:ind w:left="142" w:firstLine="0"/>
        <w:jc w:val="left"/>
        <w:rPr>
          <w:sz w:val="36"/>
          <w:szCs w:val="36"/>
        </w:rPr>
      </w:pPr>
      <w:r w:rsidRPr="00C61E26">
        <w:rPr>
          <w:b/>
          <w:sz w:val="36"/>
          <w:szCs w:val="36"/>
        </w:rPr>
        <w:t>TECHNOLOGICKÉ CENTRUM Hradec Králové z.ú.</w:t>
      </w:r>
    </w:p>
    <w:p w14:paraId="7EFE0948" w14:textId="605F2E84" w:rsidR="00833188" w:rsidRDefault="00311EF4">
      <w:pPr>
        <w:spacing w:after="163" w:line="259" w:lineRule="auto"/>
        <w:ind w:left="142" w:firstLine="0"/>
        <w:jc w:val="left"/>
      </w:pPr>
      <w:r>
        <w:rPr>
          <w:b/>
        </w:rPr>
        <w:t xml:space="preserve"> </w:t>
      </w:r>
    </w:p>
    <w:p w14:paraId="72B718B9" w14:textId="023E2ECE" w:rsidR="00833188" w:rsidRDefault="00833188" w:rsidP="005D61A6">
      <w:pPr>
        <w:spacing w:after="326" w:line="259" w:lineRule="auto"/>
        <w:ind w:left="142" w:firstLine="0"/>
        <w:jc w:val="center"/>
      </w:pPr>
    </w:p>
    <w:p w14:paraId="6B3A00CA" w14:textId="1CEAD9E1" w:rsidR="005E6882" w:rsidRPr="00845EA4" w:rsidRDefault="005E6882" w:rsidP="005E6882">
      <w:pPr>
        <w:spacing w:after="0" w:line="259" w:lineRule="auto"/>
        <w:ind w:left="142" w:firstLine="0"/>
        <w:jc w:val="center"/>
        <w:rPr>
          <w:color w:val="auto"/>
          <w:sz w:val="24"/>
          <w:szCs w:val="24"/>
        </w:rPr>
      </w:pPr>
      <w:r w:rsidRPr="00845EA4">
        <w:rPr>
          <w:b/>
          <w:color w:val="auto"/>
          <w:sz w:val="24"/>
          <w:szCs w:val="24"/>
        </w:rPr>
        <w:t>Operační program Podnikání a inovace pro konkurenceschopnost</w:t>
      </w:r>
    </w:p>
    <w:p w14:paraId="2B3D30E8" w14:textId="734B4DEA" w:rsidR="005E6882" w:rsidRDefault="005E6882" w:rsidP="005E6882">
      <w:pPr>
        <w:spacing w:after="158" w:line="259" w:lineRule="auto"/>
        <w:ind w:left="0" w:firstLine="0"/>
        <w:jc w:val="center"/>
        <w:rPr>
          <w:b/>
          <w:bCs/>
          <w:noProof/>
          <w:color w:val="auto"/>
          <w:sz w:val="24"/>
          <w:szCs w:val="24"/>
        </w:rPr>
      </w:pPr>
      <w:r w:rsidRPr="00845EA4">
        <w:rPr>
          <w:b/>
          <w:bCs/>
          <w:noProof/>
          <w:color w:val="auto"/>
          <w:sz w:val="24"/>
          <w:szCs w:val="24"/>
        </w:rPr>
        <w:t>SLUŽBY INFRASTRUKTURY</w:t>
      </w:r>
    </w:p>
    <w:p w14:paraId="042D091D" w14:textId="68EA36F4" w:rsidR="00495BED" w:rsidRPr="00495BED" w:rsidRDefault="00495BED" w:rsidP="00495BED">
      <w:pPr>
        <w:jc w:val="center"/>
        <w:rPr>
          <w:b/>
          <w:bCs/>
        </w:rPr>
      </w:pPr>
      <w:proofErr w:type="spellStart"/>
      <w:r w:rsidRPr="00495BED">
        <w:rPr>
          <w:rStyle w:val="Styl2"/>
          <w:rFonts w:ascii="Arial" w:hAnsi="Arial"/>
          <w:b/>
          <w:bCs/>
        </w:rPr>
        <w:t>Reg</w:t>
      </w:r>
      <w:proofErr w:type="spellEnd"/>
      <w:r w:rsidRPr="00495BED">
        <w:rPr>
          <w:rStyle w:val="Styl2"/>
          <w:rFonts w:ascii="Arial" w:hAnsi="Arial"/>
          <w:b/>
          <w:bCs/>
        </w:rPr>
        <w:t xml:space="preserve">. č. projektu: </w:t>
      </w:r>
      <w:r w:rsidRPr="00495BED">
        <w:rPr>
          <w:b/>
          <w:bCs/>
        </w:rPr>
        <w:t>CZ.01.1.02/0.0/0.0/20_362/0025657</w:t>
      </w:r>
    </w:p>
    <w:p w14:paraId="36ED58F9" w14:textId="0E704226" w:rsidR="00495BED" w:rsidRPr="00845EA4" w:rsidRDefault="00495BED" w:rsidP="005E6882">
      <w:pPr>
        <w:spacing w:after="158" w:line="259" w:lineRule="auto"/>
        <w:ind w:left="0" w:firstLine="0"/>
        <w:jc w:val="center"/>
        <w:rPr>
          <w:color w:val="auto"/>
          <w:sz w:val="24"/>
          <w:szCs w:val="24"/>
        </w:rPr>
      </w:pPr>
    </w:p>
    <w:p w14:paraId="658A00EE" w14:textId="2EB8F8F0" w:rsidR="005E6882" w:rsidRPr="00210116" w:rsidRDefault="005E6882" w:rsidP="005E6882">
      <w:pPr>
        <w:spacing w:after="151" w:line="259" w:lineRule="auto"/>
        <w:ind w:left="0" w:firstLine="0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t>,,Poskytování expertních služeb pro MSP“</w:t>
      </w:r>
    </w:p>
    <w:p w14:paraId="18262294" w14:textId="77777777" w:rsidR="00833188" w:rsidRDefault="00311EF4">
      <w:pPr>
        <w:spacing w:after="163" w:line="259" w:lineRule="auto"/>
        <w:ind w:left="142" w:firstLine="0"/>
        <w:jc w:val="left"/>
      </w:pPr>
      <w:r>
        <w:rPr>
          <w:sz w:val="28"/>
        </w:rPr>
        <w:t xml:space="preserve"> </w:t>
      </w:r>
    </w:p>
    <w:p w14:paraId="0A09431D" w14:textId="1958368D" w:rsidR="00833188" w:rsidRDefault="00311EF4">
      <w:pPr>
        <w:spacing w:after="163" w:line="259" w:lineRule="auto"/>
        <w:ind w:left="214" w:firstLine="0"/>
        <w:jc w:val="center"/>
      </w:pPr>
      <w:r>
        <w:rPr>
          <w:sz w:val="28"/>
        </w:rPr>
        <w:t xml:space="preserve"> </w:t>
      </w:r>
    </w:p>
    <w:p w14:paraId="550AB91A" w14:textId="3FC568B2" w:rsidR="00833188" w:rsidRDefault="00311EF4" w:rsidP="005E6882">
      <w:pPr>
        <w:spacing w:after="158" w:line="259" w:lineRule="auto"/>
        <w:ind w:left="137"/>
        <w:jc w:val="left"/>
      </w:pPr>
      <w:r>
        <w:rPr>
          <w:sz w:val="28"/>
        </w:rPr>
        <w:t>Financováno z: OPERAČNÍHO PROGRAMU PODNIKÁNÍ A</w:t>
      </w:r>
      <w:r w:rsidR="005E6882">
        <w:rPr>
          <w:sz w:val="28"/>
        </w:rPr>
        <w:t xml:space="preserve"> </w:t>
      </w:r>
      <w:r>
        <w:rPr>
          <w:sz w:val="28"/>
        </w:rPr>
        <w:t xml:space="preserve">INOVACE PRO KONKURENCESCHOPNOST </w:t>
      </w:r>
      <w:proofErr w:type="gramStart"/>
      <w:r>
        <w:rPr>
          <w:sz w:val="28"/>
        </w:rPr>
        <w:t>2014 – 2020</w:t>
      </w:r>
      <w:proofErr w:type="gramEnd"/>
      <w:r>
        <w:rPr>
          <w:sz w:val="28"/>
        </w:rPr>
        <w:t>, Služby infrastruktury</w:t>
      </w:r>
    </w:p>
    <w:p w14:paraId="176BF410" w14:textId="72ACFA35" w:rsidR="00833188" w:rsidRDefault="00311EF4">
      <w:pPr>
        <w:spacing w:after="158" w:line="259" w:lineRule="auto"/>
        <w:ind w:left="142" w:firstLine="0"/>
        <w:jc w:val="left"/>
        <w:rPr>
          <w:b/>
        </w:rPr>
      </w:pPr>
      <w:r>
        <w:rPr>
          <w:b/>
        </w:rPr>
        <w:t xml:space="preserve"> </w:t>
      </w:r>
    </w:p>
    <w:p w14:paraId="30DE66E9" w14:textId="3D5E28F7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3A58A96C" w14:textId="6C2E4260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1C7C614C" w14:textId="681CA040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1776D68B" w14:textId="0B960D45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47060178" w14:textId="6E2E8C64" w:rsidR="005E6882" w:rsidRDefault="005E6882">
      <w:pPr>
        <w:spacing w:after="158" w:line="259" w:lineRule="auto"/>
        <w:ind w:left="142" w:firstLine="0"/>
        <w:jc w:val="left"/>
      </w:pPr>
    </w:p>
    <w:p w14:paraId="237EC695" w14:textId="7DF7A2E4" w:rsidR="00833188" w:rsidRDefault="00311EF4">
      <w:pPr>
        <w:spacing w:after="87" w:line="259" w:lineRule="auto"/>
        <w:ind w:left="142" w:firstLine="0"/>
        <w:jc w:val="left"/>
      </w:pPr>
      <w:r>
        <w:rPr>
          <w:b/>
        </w:rPr>
        <w:t xml:space="preserve"> </w:t>
      </w:r>
    </w:p>
    <w:p w14:paraId="51950184" w14:textId="2272CD6F" w:rsidR="00833188" w:rsidRDefault="00833188">
      <w:pPr>
        <w:spacing w:after="0" w:line="259" w:lineRule="auto"/>
        <w:ind w:left="729" w:firstLine="0"/>
        <w:jc w:val="left"/>
      </w:pPr>
    </w:p>
    <w:p w14:paraId="53E1DA96" w14:textId="6F670606" w:rsidR="00495BED" w:rsidRDefault="00495BED" w:rsidP="00495BED">
      <w:pPr>
        <w:spacing w:after="142" w:line="259" w:lineRule="auto"/>
        <w:ind w:left="0" w:firstLine="0"/>
        <w:jc w:val="left"/>
        <w:rPr>
          <w:rFonts w:ascii="Calibri" w:eastAsia="Calibri" w:hAnsi="Calibri" w:cs="Calibri"/>
          <w:color w:val="2E5496"/>
          <w:sz w:val="32"/>
        </w:rPr>
      </w:pPr>
    </w:p>
    <w:p w14:paraId="74ECA536" w14:textId="6A6752DE" w:rsidR="00495BED" w:rsidRDefault="00495BED">
      <w:pPr>
        <w:spacing w:after="142" w:line="259" w:lineRule="auto"/>
        <w:ind w:left="142" w:firstLine="0"/>
        <w:jc w:val="left"/>
        <w:rPr>
          <w:rFonts w:ascii="Calibri" w:eastAsia="Calibri" w:hAnsi="Calibri" w:cs="Calibri"/>
          <w:color w:val="2E5496"/>
          <w:sz w:val="32"/>
        </w:rPr>
      </w:pPr>
    </w:p>
    <w:p w14:paraId="32EF45D3" w14:textId="436CE4D5" w:rsidR="00495BED" w:rsidRDefault="00495BED">
      <w:pPr>
        <w:spacing w:after="142" w:line="259" w:lineRule="auto"/>
        <w:ind w:left="142" w:firstLine="0"/>
        <w:jc w:val="left"/>
        <w:rPr>
          <w:rFonts w:ascii="Calibri" w:eastAsia="Calibri" w:hAnsi="Calibri" w:cs="Calibri"/>
          <w:color w:val="2E5496"/>
          <w:sz w:val="32"/>
        </w:rPr>
      </w:pPr>
    </w:p>
    <w:p w14:paraId="5C68186B" w14:textId="358B0FF0" w:rsidR="00833188" w:rsidRDefault="00311EF4">
      <w:pPr>
        <w:spacing w:after="142" w:line="259" w:lineRule="auto"/>
        <w:ind w:left="142" w:firstLine="0"/>
        <w:jc w:val="left"/>
      </w:pPr>
      <w:r>
        <w:rPr>
          <w:rFonts w:ascii="Calibri" w:eastAsia="Calibri" w:hAnsi="Calibri" w:cs="Calibri"/>
          <w:color w:val="2E5496"/>
          <w:sz w:val="32"/>
        </w:rPr>
        <w:t xml:space="preserve">Obsah </w:t>
      </w:r>
    </w:p>
    <w:sdt>
      <w:sdtPr>
        <w:rPr>
          <w:rFonts w:ascii="Arial" w:eastAsia="Arial" w:hAnsi="Arial" w:cs="Arial"/>
        </w:rPr>
        <w:id w:val="-148066331"/>
        <w:docPartObj>
          <w:docPartGallery w:val="Table of Contents"/>
        </w:docPartObj>
      </w:sdtPr>
      <w:sdtContent>
        <w:p w14:paraId="207D9731" w14:textId="647B385A" w:rsidR="00833188" w:rsidRDefault="00311EF4">
          <w:pPr>
            <w:pStyle w:val="Obsah1"/>
            <w:tabs>
              <w:tab w:val="right" w:leader="dot" w:pos="9220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6448">
            <w:r>
              <w:t>1  Základní ustanovení</w:t>
            </w:r>
            <w:r>
              <w:tab/>
            </w:r>
            <w:r>
              <w:fldChar w:fldCharType="begin"/>
            </w:r>
            <w:r>
              <w:instrText>PAGEREF _Toc6448 \h</w:instrText>
            </w:r>
            <w:r>
              <w:fldChar w:fldCharType="separate"/>
            </w:r>
            <w:r w:rsidR="00AA3EE8">
              <w:rPr>
                <w:noProof/>
              </w:rPr>
              <w:t>3</w:t>
            </w:r>
            <w:r>
              <w:fldChar w:fldCharType="end"/>
            </w:r>
          </w:hyperlink>
        </w:p>
        <w:p w14:paraId="0D1DEFDF" w14:textId="282D5E14" w:rsidR="00833188" w:rsidRDefault="00000000">
          <w:pPr>
            <w:pStyle w:val="Obsah1"/>
            <w:tabs>
              <w:tab w:val="right" w:leader="dot" w:pos="9220"/>
            </w:tabs>
          </w:pPr>
          <w:hyperlink w:anchor="_Toc6449">
            <w:r w:rsidR="00311EF4">
              <w:t>2  Cíl a předmět programu podpory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_Toc6449 \h</w:instrText>
            </w:r>
            <w:r w:rsidR="00311EF4">
              <w:fldChar w:fldCharType="separate"/>
            </w:r>
            <w:r w:rsidR="00AA3EE8">
              <w:rPr>
                <w:noProof/>
              </w:rPr>
              <w:t>3</w:t>
            </w:r>
            <w:r w:rsidR="00311EF4">
              <w:fldChar w:fldCharType="end"/>
            </w:r>
          </w:hyperlink>
        </w:p>
        <w:p w14:paraId="5087F2E9" w14:textId="71EBB012" w:rsidR="00833188" w:rsidRDefault="00000000">
          <w:pPr>
            <w:pStyle w:val="Obsah2"/>
            <w:tabs>
              <w:tab w:val="right" w:leader="dot" w:pos="9220"/>
            </w:tabs>
          </w:pPr>
          <w:hyperlink w:anchor="_Toc6450">
            <w:r w:rsidR="00311EF4">
              <w:t>2.1  Cíl programu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_Toc6450 \h</w:instrText>
            </w:r>
            <w:r w:rsidR="00311EF4">
              <w:fldChar w:fldCharType="separate"/>
            </w:r>
            <w:r w:rsidR="00AA3EE8">
              <w:rPr>
                <w:noProof/>
              </w:rPr>
              <w:t>3</w:t>
            </w:r>
            <w:r w:rsidR="00311EF4">
              <w:fldChar w:fldCharType="end"/>
            </w:r>
          </w:hyperlink>
        </w:p>
        <w:p w14:paraId="0A7EB7A1" w14:textId="0488C454" w:rsidR="00833188" w:rsidRDefault="00000000">
          <w:pPr>
            <w:pStyle w:val="Obsah2"/>
            <w:tabs>
              <w:tab w:val="right" w:leader="dot" w:pos="9220"/>
            </w:tabs>
          </w:pPr>
          <w:hyperlink w:anchor="_Toc6451">
            <w:r w:rsidR="00311EF4">
              <w:t>2.2  Podporované aktivity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_Toc6451 \h</w:instrText>
            </w:r>
            <w:r w:rsidR="00311EF4">
              <w:fldChar w:fldCharType="separate"/>
            </w:r>
            <w:r w:rsidR="00AA3EE8">
              <w:rPr>
                <w:noProof/>
              </w:rPr>
              <w:t>3</w:t>
            </w:r>
            <w:r w:rsidR="00311EF4">
              <w:fldChar w:fldCharType="end"/>
            </w:r>
          </w:hyperlink>
        </w:p>
        <w:p w14:paraId="3A574CF1" w14:textId="7A81B198" w:rsidR="00833188" w:rsidRDefault="00000000">
          <w:pPr>
            <w:pStyle w:val="Obsah1"/>
            <w:tabs>
              <w:tab w:val="right" w:leader="dot" w:pos="9220"/>
            </w:tabs>
          </w:pPr>
          <w:hyperlink w:anchor="_Toc6452">
            <w:r w:rsidR="00311EF4">
              <w:t>3  Vymezení příjemců podpory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_Toc6452 \h</w:instrText>
            </w:r>
            <w:r w:rsidR="00311EF4">
              <w:fldChar w:fldCharType="separate"/>
            </w:r>
            <w:r w:rsidR="00AA3EE8">
              <w:rPr>
                <w:noProof/>
              </w:rPr>
              <w:t>4</w:t>
            </w:r>
            <w:r w:rsidR="00311EF4">
              <w:fldChar w:fldCharType="end"/>
            </w:r>
          </w:hyperlink>
        </w:p>
        <w:p w14:paraId="422F8EE5" w14:textId="44C58961" w:rsidR="00833188" w:rsidRDefault="00000000">
          <w:pPr>
            <w:pStyle w:val="Obsah1"/>
            <w:tabs>
              <w:tab w:val="right" w:leader="dot" w:pos="9220"/>
            </w:tabs>
          </w:pPr>
          <w:hyperlink w:anchor="_Toc6453">
            <w:r w:rsidR="00311EF4">
              <w:t>4  Podmínky programu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_Toc6453 \h</w:instrText>
            </w:r>
            <w:r w:rsidR="00311EF4">
              <w:fldChar w:fldCharType="separate"/>
            </w:r>
            <w:r w:rsidR="00AA3EE8">
              <w:rPr>
                <w:noProof/>
              </w:rPr>
              <w:t>5</w:t>
            </w:r>
            <w:r w:rsidR="00311EF4">
              <w:fldChar w:fldCharType="end"/>
            </w:r>
          </w:hyperlink>
        </w:p>
        <w:p w14:paraId="3589BCC3" w14:textId="0FECC4B6" w:rsidR="00833188" w:rsidRDefault="00000000">
          <w:pPr>
            <w:pStyle w:val="Obsah2"/>
            <w:tabs>
              <w:tab w:val="right" w:leader="dot" w:pos="9220"/>
            </w:tabs>
          </w:pPr>
          <w:hyperlink w:anchor="_Toc6454">
            <w:r w:rsidR="00311EF4">
              <w:t>4.1  Formální podmínky přijatelnosti projektu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_Toc6454 \h</w:instrText>
            </w:r>
            <w:r w:rsidR="00311EF4">
              <w:fldChar w:fldCharType="separate"/>
            </w:r>
            <w:r w:rsidR="00AA3EE8">
              <w:rPr>
                <w:noProof/>
              </w:rPr>
              <w:t>5</w:t>
            </w:r>
            <w:r w:rsidR="00311EF4">
              <w:fldChar w:fldCharType="end"/>
            </w:r>
          </w:hyperlink>
        </w:p>
        <w:p w14:paraId="001B48F4" w14:textId="6FDD2189" w:rsidR="00833188" w:rsidRDefault="00000000">
          <w:pPr>
            <w:pStyle w:val="Obsah2"/>
            <w:tabs>
              <w:tab w:val="right" w:leader="dot" w:pos="9220"/>
            </w:tabs>
          </w:pPr>
          <w:hyperlink w:anchor="_Toc6455">
            <w:r w:rsidR="00311EF4">
              <w:t>4.2  Způsobilé výdaje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_Toc6455 \h</w:instrText>
            </w:r>
            <w:r w:rsidR="00311EF4">
              <w:fldChar w:fldCharType="separate"/>
            </w:r>
            <w:r w:rsidR="00AA3EE8">
              <w:rPr>
                <w:noProof/>
              </w:rPr>
              <w:t>5</w:t>
            </w:r>
            <w:r w:rsidR="00311EF4">
              <w:fldChar w:fldCharType="end"/>
            </w:r>
          </w:hyperlink>
        </w:p>
        <w:p w14:paraId="31CA7063" w14:textId="2551F709" w:rsidR="00833188" w:rsidRDefault="00000000">
          <w:pPr>
            <w:pStyle w:val="Obsah1"/>
            <w:tabs>
              <w:tab w:val="right" w:leader="dot" w:pos="9220"/>
            </w:tabs>
          </w:pPr>
          <w:hyperlink w:anchor="_Toc6456">
            <w:r w:rsidR="00311EF4">
              <w:t>5  Náležitosti žádosti o poskytnutí podpory a způsob jejího předložení a vyřízení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_Toc6456 \h</w:instrText>
            </w:r>
            <w:r w:rsidR="00311EF4">
              <w:fldChar w:fldCharType="separate"/>
            </w:r>
            <w:r w:rsidR="00AA3EE8">
              <w:rPr>
                <w:noProof/>
              </w:rPr>
              <w:t>5</w:t>
            </w:r>
            <w:r w:rsidR="00311EF4">
              <w:fldChar w:fldCharType="end"/>
            </w:r>
          </w:hyperlink>
        </w:p>
        <w:p w14:paraId="3E466533" w14:textId="23032B0C" w:rsidR="00833188" w:rsidRDefault="00000000">
          <w:pPr>
            <w:pStyle w:val="Obsah2"/>
            <w:tabs>
              <w:tab w:val="right" w:leader="dot" w:pos="9220"/>
            </w:tabs>
          </w:pPr>
          <w:hyperlink w:anchor="_Toc6457">
            <w:r w:rsidR="00311EF4">
              <w:t>5.1  Výčet náležitostí projektové žádosti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_Toc6457 \h</w:instrText>
            </w:r>
            <w:r w:rsidR="00311EF4">
              <w:fldChar w:fldCharType="separate"/>
            </w:r>
            <w:r w:rsidR="00AA3EE8">
              <w:rPr>
                <w:noProof/>
              </w:rPr>
              <w:t>5</w:t>
            </w:r>
            <w:r w:rsidR="00311EF4">
              <w:fldChar w:fldCharType="end"/>
            </w:r>
          </w:hyperlink>
        </w:p>
        <w:p w14:paraId="2DA53896" w14:textId="011C172F" w:rsidR="00833188" w:rsidRDefault="00000000">
          <w:pPr>
            <w:pStyle w:val="Obsah2"/>
            <w:tabs>
              <w:tab w:val="right" w:leader="dot" w:pos="9220"/>
            </w:tabs>
          </w:pPr>
          <w:hyperlink w:anchor="_Toc6458">
            <w:r w:rsidR="00311EF4">
              <w:t>5.2  Výběr a hodnocení projektů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_Toc6458 \h</w:instrText>
            </w:r>
            <w:r w:rsidR="00311EF4">
              <w:fldChar w:fldCharType="separate"/>
            </w:r>
            <w:r w:rsidR="00AA3EE8">
              <w:rPr>
                <w:noProof/>
              </w:rPr>
              <w:t>5</w:t>
            </w:r>
            <w:r w:rsidR="00311EF4">
              <w:fldChar w:fldCharType="end"/>
            </w:r>
          </w:hyperlink>
        </w:p>
        <w:p w14:paraId="36788AEA" w14:textId="23A23260" w:rsidR="00833188" w:rsidRDefault="00000000">
          <w:pPr>
            <w:pStyle w:val="Obsah1"/>
            <w:tabs>
              <w:tab w:val="right" w:leader="dot" w:pos="9220"/>
            </w:tabs>
          </w:pPr>
          <w:hyperlink w:anchor="_Toc6459">
            <w:r w:rsidR="00311EF4">
              <w:t>6  Forma a výše podpory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_Toc6459 \h</w:instrText>
            </w:r>
            <w:r w:rsidR="00311EF4">
              <w:fldChar w:fldCharType="separate"/>
            </w:r>
            <w:r w:rsidR="00AA3EE8">
              <w:rPr>
                <w:noProof/>
              </w:rPr>
              <w:t>6</w:t>
            </w:r>
            <w:r w:rsidR="00311EF4">
              <w:fldChar w:fldCharType="end"/>
            </w:r>
          </w:hyperlink>
        </w:p>
        <w:p w14:paraId="4976043B" w14:textId="0068BF15" w:rsidR="00833188" w:rsidRDefault="00000000">
          <w:pPr>
            <w:pStyle w:val="Obsah1"/>
            <w:tabs>
              <w:tab w:val="right" w:leader="dot" w:pos="9220"/>
            </w:tabs>
          </w:pPr>
          <w:hyperlink w:anchor="_Toc6460">
            <w:r w:rsidR="00311EF4">
              <w:t>7  Sankce za nedodržení podmínek programu</w:t>
            </w:r>
            <w:r w:rsidR="00311EF4">
              <w:tab/>
            </w:r>
            <w:r w:rsidR="00311EF4">
              <w:fldChar w:fldCharType="begin"/>
            </w:r>
            <w:r w:rsidR="00311EF4">
              <w:instrText>PAGEREF _Toc6460 \h</w:instrText>
            </w:r>
            <w:r w:rsidR="00311EF4">
              <w:fldChar w:fldCharType="separate"/>
            </w:r>
            <w:r w:rsidR="00AA3EE8">
              <w:rPr>
                <w:noProof/>
              </w:rPr>
              <w:t>6</w:t>
            </w:r>
            <w:r w:rsidR="00311EF4">
              <w:fldChar w:fldCharType="end"/>
            </w:r>
          </w:hyperlink>
        </w:p>
        <w:p w14:paraId="4F8D2160" w14:textId="77777777" w:rsidR="00833188" w:rsidRDefault="00311EF4">
          <w:r>
            <w:fldChar w:fldCharType="end"/>
          </w:r>
        </w:p>
      </w:sdtContent>
    </w:sdt>
    <w:p w14:paraId="744646D3" w14:textId="77777777" w:rsidR="00833188" w:rsidRDefault="00311EF4">
      <w:pPr>
        <w:spacing w:after="151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717FC85" w14:textId="77777777" w:rsidR="00833188" w:rsidRDefault="00311EF4">
      <w:pPr>
        <w:spacing w:after="163" w:line="259" w:lineRule="auto"/>
        <w:ind w:left="142" w:firstLine="0"/>
        <w:jc w:val="left"/>
      </w:pPr>
      <w:r>
        <w:rPr>
          <w:b/>
        </w:rPr>
        <w:t xml:space="preserve"> </w:t>
      </w:r>
    </w:p>
    <w:p w14:paraId="7E3F5B7F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5FA60787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7F7BB190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4757D441" w14:textId="77777777" w:rsidR="00833188" w:rsidRDefault="00311EF4">
      <w:pPr>
        <w:spacing w:after="163" w:line="259" w:lineRule="auto"/>
        <w:ind w:left="142" w:firstLine="0"/>
        <w:jc w:val="left"/>
      </w:pPr>
      <w:r>
        <w:rPr>
          <w:b/>
        </w:rPr>
        <w:t xml:space="preserve"> </w:t>
      </w:r>
    </w:p>
    <w:p w14:paraId="0F768DAB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52259A9C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07A92313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7EB33F8E" w14:textId="0679A07F" w:rsidR="00833188" w:rsidRDefault="00311EF4">
      <w:pPr>
        <w:spacing w:after="158" w:line="259" w:lineRule="auto"/>
        <w:ind w:left="142" w:firstLine="0"/>
        <w:jc w:val="left"/>
        <w:rPr>
          <w:b/>
        </w:rPr>
      </w:pPr>
      <w:r>
        <w:rPr>
          <w:b/>
        </w:rPr>
        <w:t xml:space="preserve"> </w:t>
      </w:r>
    </w:p>
    <w:p w14:paraId="030EE5CF" w14:textId="6D92D61E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352D2547" w14:textId="1FFBE03F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1CD6A75B" w14:textId="71DF190F" w:rsidR="005E6882" w:rsidRDefault="005E6882">
      <w:pPr>
        <w:spacing w:after="158" w:line="259" w:lineRule="auto"/>
        <w:ind w:left="142" w:firstLine="0"/>
        <w:jc w:val="left"/>
        <w:rPr>
          <w:b/>
        </w:rPr>
      </w:pPr>
    </w:p>
    <w:p w14:paraId="16D14DD6" w14:textId="77777777" w:rsidR="005E6882" w:rsidRDefault="005E6882">
      <w:pPr>
        <w:spacing w:after="158" w:line="259" w:lineRule="auto"/>
        <w:ind w:left="142" w:firstLine="0"/>
        <w:jc w:val="left"/>
      </w:pPr>
    </w:p>
    <w:p w14:paraId="1E367EA8" w14:textId="6D1AA104" w:rsidR="00833188" w:rsidRDefault="00311EF4" w:rsidP="00AA3EE8">
      <w:pPr>
        <w:spacing w:after="163" w:line="259" w:lineRule="auto"/>
        <w:ind w:left="142" w:firstLine="0"/>
        <w:jc w:val="left"/>
      </w:pPr>
      <w:r>
        <w:rPr>
          <w:b/>
        </w:rPr>
        <w:t xml:space="preserve"> </w:t>
      </w:r>
    </w:p>
    <w:p w14:paraId="2BA5C11C" w14:textId="77777777" w:rsidR="00833188" w:rsidRDefault="00311EF4">
      <w:pPr>
        <w:pStyle w:val="Nadpis1"/>
        <w:ind w:left="559" w:hanging="432"/>
      </w:pPr>
      <w:bookmarkStart w:id="0" w:name="_Toc6448"/>
      <w:r>
        <w:lastRenderedPageBreak/>
        <w:t xml:space="preserve">Základní ustanovení  </w:t>
      </w:r>
      <w:bookmarkEnd w:id="0"/>
    </w:p>
    <w:p w14:paraId="10EE187E" w14:textId="77777777" w:rsidR="00833188" w:rsidRDefault="00311EF4">
      <w:pPr>
        <w:spacing w:after="158" w:line="259" w:lineRule="auto"/>
        <w:ind w:left="142" w:firstLine="0"/>
        <w:jc w:val="left"/>
      </w:pPr>
      <w:r>
        <w:t xml:space="preserve"> </w:t>
      </w:r>
    </w:p>
    <w:p w14:paraId="192E5648" w14:textId="7F5BC430" w:rsidR="00833188" w:rsidRPr="005D61A6" w:rsidRDefault="00311EF4">
      <w:pPr>
        <w:ind w:left="137"/>
        <w:rPr>
          <w:color w:val="auto"/>
        </w:rPr>
      </w:pPr>
      <w:r w:rsidRPr="005D61A6">
        <w:rPr>
          <w:b/>
          <w:i/>
          <w:color w:val="auto"/>
        </w:rPr>
        <w:t>Název navrhovatele programu podpory</w:t>
      </w:r>
      <w:r w:rsidRPr="005D61A6">
        <w:rPr>
          <w:color w:val="auto"/>
        </w:rPr>
        <w:t xml:space="preserve">: </w:t>
      </w:r>
      <w:r w:rsidR="00FD6D0C" w:rsidRPr="005D61A6">
        <w:rPr>
          <w:color w:val="auto"/>
        </w:rPr>
        <w:t xml:space="preserve">TECHNOLOGICKÉ CENTRUM Hradec Králové </w:t>
      </w:r>
      <w:proofErr w:type="gramStart"/>
      <w:r w:rsidR="00FD6D0C" w:rsidRPr="005D61A6">
        <w:rPr>
          <w:color w:val="auto"/>
        </w:rPr>
        <w:t>z.ú.(</w:t>
      </w:r>
      <w:proofErr w:type="gramEnd"/>
      <w:r w:rsidR="00FD6D0C" w:rsidRPr="005D61A6">
        <w:rPr>
          <w:color w:val="auto"/>
        </w:rPr>
        <w:t>TC</w:t>
      </w:r>
      <w:r w:rsidR="00464F28">
        <w:rPr>
          <w:color w:val="auto"/>
        </w:rPr>
        <w:t xml:space="preserve"> </w:t>
      </w:r>
      <w:r w:rsidR="00FD6D0C" w:rsidRPr="005D61A6">
        <w:rPr>
          <w:color w:val="auto"/>
        </w:rPr>
        <w:t>HK</w:t>
      </w:r>
      <w:r w:rsidR="00464F28">
        <w:rPr>
          <w:color w:val="auto"/>
        </w:rPr>
        <w:t xml:space="preserve"> z.ú.</w:t>
      </w:r>
      <w:r w:rsidR="00FD6D0C" w:rsidRPr="005D61A6">
        <w:rPr>
          <w:color w:val="auto"/>
        </w:rPr>
        <w:t>)</w:t>
      </w:r>
      <w:r w:rsidRPr="005D61A6">
        <w:rPr>
          <w:color w:val="auto"/>
        </w:rPr>
        <w:t xml:space="preserve"> </w:t>
      </w:r>
    </w:p>
    <w:p w14:paraId="21B0C257" w14:textId="77777777" w:rsidR="00833188" w:rsidRPr="005D61A6" w:rsidRDefault="00311EF4">
      <w:pPr>
        <w:ind w:left="137"/>
        <w:rPr>
          <w:color w:val="auto"/>
        </w:rPr>
      </w:pPr>
      <w:r w:rsidRPr="005D61A6">
        <w:rPr>
          <w:b/>
          <w:i/>
          <w:color w:val="auto"/>
        </w:rPr>
        <w:t>Název poskytovatele podpory</w:t>
      </w:r>
      <w:r w:rsidRPr="005D61A6">
        <w:rPr>
          <w:color w:val="auto"/>
        </w:rPr>
        <w:t xml:space="preserve">: Ministerstvo průmyslu a obchodu  </w:t>
      </w:r>
    </w:p>
    <w:p w14:paraId="151C4BF4" w14:textId="40250882" w:rsidR="00833188" w:rsidRPr="005D61A6" w:rsidRDefault="00311EF4">
      <w:pPr>
        <w:spacing w:after="158" w:line="259" w:lineRule="auto"/>
        <w:ind w:left="137" w:right="-12"/>
        <w:jc w:val="left"/>
        <w:rPr>
          <w:color w:val="auto"/>
        </w:rPr>
      </w:pPr>
      <w:r w:rsidRPr="005D61A6">
        <w:rPr>
          <w:b/>
          <w:i/>
          <w:color w:val="auto"/>
        </w:rPr>
        <w:t>Název subjektu, který přijímá žádosti o poskytnutí podpory:</w:t>
      </w:r>
      <w:r w:rsidRPr="005D61A6">
        <w:rPr>
          <w:color w:val="auto"/>
        </w:rPr>
        <w:t xml:space="preserve"> </w:t>
      </w:r>
      <w:r w:rsidR="00FD6D0C" w:rsidRPr="005D61A6">
        <w:rPr>
          <w:color w:val="auto"/>
        </w:rPr>
        <w:t>TECHNOLOGICKÉ CENTRUM Hradec Králové z.ú.</w:t>
      </w:r>
    </w:p>
    <w:p w14:paraId="799A7E48" w14:textId="6F8CB9A7" w:rsidR="00833188" w:rsidRPr="005D61A6" w:rsidRDefault="00311EF4">
      <w:pPr>
        <w:spacing w:after="158" w:line="259" w:lineRule="auto"/>
        <w:ind w:left="137" w:right="-12"/>
        <w:jc w:val="left"/>
        <w:rPr>
          <w:color w:val="auto"/>
        </w:rPr>
      </w:pPr>
      <w:r w:rsidRPr="005D61A6">
        <w:rPr>
          <w:b/>
          <w:i/>
          <w:color w:val="auto"/>
        </w:rPr>
        <w:t>Název subjektu, který provádí hodnocení a výběr projektů:</w:t>
      </w:r>
      <w:r w:rsidRPr="005D61A6">
        <w:rPr>
          <w:color w:val="auto"/>
        </w:rPr>
        <w:t xml:space="preserve"> </w:t>
      </w:r>
      <w:r w:rsidR="00FD6D0C" w:rsidRPr="005D61A6">
        <w:rPr>
          <w:color w:val="auto"/>
        </w:rPr>
        <w:t>TECHNOLOGICKÉ CENTRUM Hradec Králové z.ú.</w:t>
      </w:r>
    </w:p>
    <w:p w14:paraId="36EB7FEA" w14:textId="77777777" w:rsidR="00833188" w:rsidRDefault="00311EF4">
      <w:pPr>
        <w:spacing w:after="532"/>
        <w:ind w:left="137"/>
      </w:pPr>
      <w:r>
        <w:t xml:space="preserve">Program je vyhlášen podle zákona č. 47/2002 Sb., o podpoře malého a středního podnikání, ve znění pozdějších předpisů. Veřejná podpora: Podpora je poskytována v souladu s Nařízením Komise (EU) č. 651/2014 ze dne 17. června 2014, kterým se v souladu s články 107 a 108 Smlouvy o ES prohlašují určité kategorie podpory za slučitelné s vnitřním trhem (dále jen „Nařízení Komise č. 651/2014), a může být proto slučitelná s vnitřním trhem ve smyslu čl. 107 odst. 3 Smlouvy o fungování EU a je vyňata z oznamovací povinnosti dle čl. 108 odst. 3 Smlouvy o fungování EU. Podpora v rámci tohoto programu je dále poskytována podle Nařízení Komise (EU) č. 1407/2013 ze dne 18. prosince 2013, o použití článků 107 a 108 Smlouvy o fungování Evropské unie na podporu de minimis (dále jen „de minimis“).  </w:t>
      </w:r>
    </w:p>
    <w:p w14:paraId="0396F786" w14:textId="77777777" w:rsidR="00833188" w:rsidRDefault="00311EF4">
      <w:pPr>
        <w:pStyle w:val="Nadpis1"/>
        <w:ind w:left="559" w:hanging="432"/>
      </w:pPr>
      <w:bookmarkStart w:id="1" w:name="_Toc6449"/>
      <w:r>
        <w:t xml:space="preserve">Cíl a předmět programu podpory </w:t>
      </w:r>
      <w:bookmarkEnd w:id="1"/>
    </w:p>
    <w:p w14:paraId="51A2760B" w14:textId="77777777" w:rsidR="00833188" w:rsidRDefault="00311EF4">
      <w:pPr>
        <w:spacing w:after="170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0975DD5" w14:textId="77777777" w:rsidR="00833188" w:rsidRPr="005E6882" w:rsidRDefault="00311EF4">
      <w:pPr>
        <w:pStyle w:val="Nadpis2"/>
        <w:ind w:left="703" w:hanging="576"/>
      </w:pPr>
      <w:bookmarkStart w:id="2" w:name="_Toc6450"/>
      <w:r w:rsidRPr="005E6882">
        <w:t xml:space="preserve">Cíl programu  </w:t>
      </w:r>
      <w:bookmarkEnd w:id="2"/>
    </w:p>
    <w:p w14:paraId="29F7AC6A" w14:textId="791E4080" w:rsidR="00833188" w:rsidRPr="005E6882" w:rsidRDefault="00311EF4">
      <w:pPr>
        <w:spacing w:after="11"/>
        <w:ind w:left="137"/>
      </w:pPr>
      <w:r w:rsidRPr="005E6882">
        <w:t>Cílem programu je poskytovat zvýhodněné expertní poradenské služby malým a středním podnikům a OSVČ</w:t>
      </w:r>
      <w:r w:rsidRPr="005E6882">
        <w:rPr>
          <w:color w:val="auto"/>
        </w:rPr>
        <w:t>,</w:t>
      </w:r>
      <w:r w:rsidR="00A83C63">
        <w:rPr>
          <w:color w:val="auto"/>
        </w:rPr>
        <w:t xml:space="preserve"> </w:t>
      </w:r>
      <w:r w:rsidR="00DC5DA3">
        <w:rPr>
          <w:color w:val="auto"/>
        </w:rPr>
        <w:t xml:space="preserve">z </w:t>
      </w:r>
      <w:r w:rsidR="00A83C63">
        <w:rPr>
          <w:color w:val="auto"/>
        </w:rPr>
        <w:t>Královéhradeckého a Pardubického kraje</w:t>
      </w:r>
      <w:r w:rsidR="00DC5DA3">
        <w:rPr>
          <w:color w:val="auto"/>
        </w:rPr>
        <w:t xml:space="preserve">, resp. </w:t>
      </w:r>
      <w:r w:rsidR="00DC5DA3" w:rsidRPr="005E6882">
        <w:t>z </w:t>
      </w:r>
      <w:r w:rsidR="00DC5DA3" w:rsidRPr="005E6882">
        <w:rPr>
          <w:color w:val="auto"/>
        </w:rPr>
        <w:t>Hradecko-pardubické aglomerace</w:t>
      </w:r>
      <w:r w:rsidR="00DC5DA3">
        <w:rPr>
          <w:color w:val="auto"/>
        </w:rPr>
        <w:t xml:space="preserve"> ITI</w:t>
      </w:r>
      <w:r w:rsidRPr="005E6882">
        <w:rPr>
          <w:color w:val="auto"/>
        </w:rPr>
        <w:t xml:space="preserve"> </w:t>
      </w:r>
      <w:r w:rsidRPr="005E6882">
        <w:t xml:space="preserve">a tím zintenzivnit jejich </w:t>
      </w:r>
      <w:r w:rsidR="00DC5DA3">
        <w:t xml:space="preserve">rozvojové a </w:t>
      </w:r>
      <w:r w:rsidRPr="005E6882">
        <w:t>inovační aktivity při zavádění strategických změn, optimalizace firemních procesů</w:t>
      </w:r>
      <w:r w:rsidR="00450908" w:rsidRPr="005E6882">
        <w:t xml:space="preserve">, </w:t>
      </w:r>
      <w:r w:rsidR="00450908" w:rsidRPr="005E6882">
        <w:rPr>
          <w:color w:val="auto"/>
        </w:rPr>
        <w:t>posílení prosperity a konkurenceschopnosti a dále i podpořit vývoj nových produktů</w:t>
      </w:r>
      <w:bookmarkStart w:id="3" w:name="_Hlk92880716"/>
      <w:r w:rsidR="000425F9" w:rsidRPr="005E6882">
        <w:rPr>
          <w:color w:val="auto"/>
        </w:rPr>
        <w:t>, inovační poptávku a potenciál firem pro spolupráci s </w:t>
      </w:r>
      <w:proofErr w:type="spellStart"/>
      <w:r w:rsidR="000425F9" w:rsidRPr="005E6882">
        <w:rPr>
          <w:color w:val="auto"/>
        </w:rPr>
        <w:t>VaV</w:t>
      </w:r>
      <w:proofErr w:type="spellEnd"/>
      <w:r w:rsidR="000425F9" w:rsidRPr="005E6882">
        <w:rPr>
          <w:color w:val="auto"/>
        </w:rPr>
        <w:t xml:space="preserve"> institucemi a také ambicióznost firem.</w:t>
      </w:r>
      <w:bookmarkEnd w:id="3"/>
    </w:p>
    <w:p w14:paraId="1D9E37E6" w14:textId="77777777" w:rsidR="00833188" w:rsidRPr="005E6882" w:rsidRDefault="00311EF4">
      <w:pPr>
        <w:spacing w:after="191" w:line="259" w:lineRule="auto"/>
        <w:ind w:left="142" w:firstLine="0"/>
        <w:jc w:val="left"/>
      </w:pPr>
      <w:r w:rsidRPr="005E6882">
        <w:t xml:space="preserve"> </w:t>
      </w:r>
    </w:p>
    <w:p w14:paraId="59D340C7" w14:textId="77777777" w:rsidR="00833188" w:rsidRPr="005E6882" w:rsidRDefault="00311EF4">
      <w:pPr>
        <w:pStyle w:val="Nadpis2"/>
        <w:ind w:left="703" w:hanging="576"/>
      </w:pPr>
      <w:bookmarkStart w:id="4" w:name="_Toc6451"/>
      <w:r w:rsidRPr="005E6882">
        <w:t xml:space="preserve">Podporované aktivity  </w:t>
      </w:r>
      <w:bookmarkEnd w:id="4"/>
    </w:p>
    <w:p w14:paraId="18690469" w14:textId="77777777" w:rsidR="00833188" w:rsidRPr="005E6882" w:rsidRDefault="00311EF4">
      <w:pPr>
        <w:spacing w:after="189"/>
        <w:ind w:left="137"/>
      </w:pPr>
      <w:r w:rsidRPr="005E6882">
        <w:t xml:space="preserve">Expertní poradenské služby budou příjemcům podpory poskytovány v oblastech: </w:t>
      </w:r>
    </w:p>
    <w:p w14:paraId="0FDAFC20" w14:textId="77777777" w:rsidR="00833188" w:rsidRPr="005E6882" w:rsidRDefault="00311EF4">
      <w:pPr>
        <w:numPr>
          <w:ilvl w:val="0"/>
          <w:numId w:val="1"/>
        </w:numPr>
        <w:spacing w:after="0"/>
        <w:ind w:hanging="720"/>
      </w:pPr>
      <w:r w:rsidRPr="005E6882">
        <w:t xml:space="preserve">strategické řízení a management inovací;  </w:t>
      </w:r>
    </w:p>
    <w:p w14:paraId="5F071224" w14:textId="77777777" w:rsidR="00833188" w:rsidRPr="005E6882" w:rsidRDefault="00311EF4">
      <w:pPr>
        <w:numPr>
          <w:ilvl w:val="0"/>
          <w:numId w:val="1"/>
        </w:numPr>
        <w:spacing w:after="0"/>
        <w:ind w:hanging="720"/>
      </w:pPr>
      <w:r w:rsidRPr="005E6882">
        <w:t xml:space="preserve">strategické poradenství při vstupu na nové trhy; </w:t>
      </w:r>
    </w:p>
    <w:p w14:paraId="2D4FE9F6" w14:textId="77777777" w:rsidR="00833188" w:rsidRPr="005E6882" w:rsidRDefault="00311EF4">
      <w:pPr>
        <w:numPr>
          <w:ilvl w:val="0"/>
          <w:numId w:val="1"/>
        </w:numPr>
        <w:spacing w:after="13"/>
        <w:ind w:hanging="720"/>
      </w:pPr>
      <w:r w:rsidRPr="005E6882">
        <w:t xml:space="preserve">ochrany a využití práv duševního vlastnictví; </w:t>
      </w:r>
    </w:p>
    <w:p w14:paraId="6DCF5802" w14:textId="2AF56D06" w:rsidR="00833188" w:rsidRPr="005E6882" w:rsidRDefault="007F4B3B">
      <w:pPr>
        <w:numPr>
          <w:ilvl w:val="0"/>
          <w:numId w:val="1"/>
        </w:numPr>
        <w:spacing w:after="9"/>
        <w:ind w:hanging="720"/>
      </w:pPr>
      <w:r w:rsidRPr="005E6882">
        <w:t>navazování a rozvíjení výzkumné spolupráce</w:t>
      </w:r>
      <w:r w:rsidR="00A83C63" w:rsidRPr="005E6882">
        <w:t>;</w:t>
      </w:r>
    </w:p>
    <w:p w14:paraId="4670362B" w14:textId="24643A86" w:rsidR="00833188" w:rsidRPr="005E6882" w:rsidRDefault="007F4B3B">
      <w:pPr>
        <w:numPr>
          <w:ilvl w:val="0"/>
          <w:numId w:val="1"/>
        </w:numPr>
        <w:spacing w:after="46"/>
        <w:ind w:hanging="720"/>
      </w:pPr>
      <w:r w:rsidRPr="005E6882">
        <w:t>komercializace výsledků výzkumu</w:t>
      </w:r>
      <w:r w:rsidR="00A83C63" w:rsidRPr="005E6882">
        <w:t>;</w:t>
      </w:r>
    </w:p>
    <w:p w14:paraId="59DAE9C2" w14:textId="3425FB20" w:rsidR="00833188" w:rsidRPr="005E6882" w:rsidRDefault="007F4B3B">
      <w:pPr>
        <w:numPr>
          <w:ilvl w:val="0"/>
          <w:numId w:val="1"/>
        </w:numPr>
        <w:spacing w:after="9"/>
        <w:ind w:hanging="720"/>
      </w:pPr>
      <w:r w:rsidRPr="005E6882">
        <w:t>přístupu ke kapitálu</w:t>
      </w:r>
      <w:r w:rsidR="00A83C63" w:rsidRPr="005E6882">
        <w:t>;</w:t>
      </w:r>
    </w:p>
    <w:p w14:paraId="2872B7B3" w14:textId="301FC94D" w:rsidR="001A25D6" w:rsidRDefault="001A25D6">
      <w:pPr>
        <w:numPr>
          <w:ilvl w:val="0"/>
          <w:numId w:val="1"/>
        </w:numPr>
        <w:spacing w:after="9"/>
        <w:ind w:hanging="720"/>
      </w:pPr>
      <w:r>
        <w:t>validace podnikatelského modelu</w:t>
      </w:r>
      <w:r w:rsidR="00A83C63" w:rsidRPr="005E6882">
        <w:t xml:space="preserve">; </w:t>
      </w:r>
      <w:r>
        <w:t xml:space="preserve"> </w:t>
      </w:r>
    </w:p>
    <w:p w14:paraId="283DC153" w14:textId="477B9799" w:rsidR="001A25D6" w:rsidRDefault="001A25D6">
      <w:pPr>
        <w:numPr>
          <w:ilvl w:val="0"/>
          <w:numId w:val="1"/>
        </w:numPr>
        <w:spacing w:after="9"/>
        <w:ind w:hanging="720"/>
      </w:pPr>
      <w:r>
        <w:t>rozvoj řízení procesů ve firmě</w:t>
      </w:r>
      <w:r w:rsidR="00A83C63">
        <w:t>.</w:t>
      </w:r>
    </w:p>
    <w:p w14:paraId="3735A016" w14:textId="77777777" w:rsidR="00833188" w:rsidRDefault="00311EF4">
      <w:pPr>
        <w:pStyle w:val="Nadpis1"/>
        <w:ind w:left="559" w:hanging="432"/>
      </w:pPr>
      <w:bookmarkStart w:id="5" w:name="_Toc6452"/>
      <w:r>
        <w:lastRenderedPageBreak/>
        <w:t xml:space="preserve">Vymezení příjemců podpory </w:t>
      </w:r>
      <w:bookmarkEnd w:id="5"/>
    </w:p>
    <w:p w14:paraId="1F4B3BB8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 </w:t>
      </w:r>
    </w:p>
    <w:p w14:paraId="243EBF83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b/>
        </w:rPr>
        <w:t xml:space="preserve">Příjemce podpory musí k datu podání žádosti splňovat následující podmínky:  </w:t>
      </w:r>
    </w:p>
    <w:p w14:paraId="1645CAE0" w14:textId="77777777" w:rsidR="00833188" w:rsidRDefault="00311EF4">
      <w:pPr>
        <w:numPr>
          <w:ilvl w:val="0"/>
          <w:numId w:val="2"/>
        </w:numPr>
        <w:spacing w:after="0"/>
        <w:ind w:hanging="278"/>
      </w:pPr>
      <w:r>
        <w:t xml:space="preserve">Je malý nebo střední podnik podle definic stanovených v příloze I Nařízení komise (ES) </w:t>
      </w:r>
    </w:p>
    <w:p w14:paraId="0E84B564" w14:textId="77777777" w:rsidR="00833188" w:rsidRDefault="00311EF4">
      <w:pPr>
        <w:ind w:left="137"/>
      </w:pPr>
      <w:r>
        <w:t xml:space="preserve">č. 651/2014 ze dne 17. června 2014 nebo OSVČ.  </w:t>
      </w:r>
    </w:p>
    <w:p w14:paraId="142F71C8" w14:textId="77777777" w:rsidR="00833188" w:rsidRPr="005E6882" w:rsidRDefault="00311EF4">
      <w:pPr>
        <w:numPr>
          <w:ilvl w:val="0"/>
          <w:numId w:val="2"/>
        </w:numPr>
        <w:ind w:hanging="278"/>
      </w:pPr>
      <w:r>
        <w:t xml:space="preserve">V případě podnikatelského subjektu musí být oprávněn k podnikání na území České republiky odpovídajícímu podporované ekonomické činnosti, k jejímuž uskutečňování je </w:t>
      </w:r>
      <w:r w:rsidRPr="005E6882">
        <w:t xml:space="preserve">realizován projekt.  </w:t>
      </w:r>
    </w:p>
    <w:p w14:paraId="7B2CBED3" w14:textId="77777777" w:rsidR="00833188" w:rsidRPr="005E6882" w:rsidRDefault="00311EF4">
      <w:pPr>
        <w:numPr>
          <w:ilvl w:val="0"/>
          <w:numId w:val="2"/>
        </w:numPr>
        <w:ind w:hanging="278"/>
      </w:pPr>
      <w:r w:rsidRPr="005E6882">
        <w:t xml:space="preserve">Je zaregistrován jako poplatník daně z příjmů na finančním úřadě podle § 125, odst. (1) zákona č. 280/2009 Sb., daňový řád v platném znění.  </w:t>
      </w:r>
    </w:p>
    <w:p w14:paraId="7EA19531" w14:textId="0B27A914" w:rsidR="00833188" w:rsidRPr="005E6882" w:rsidRDefault="00311EF4">
      <w:pPr>
        <w:numPr>
          <w:ilvl w:val="0"/>
          <w:numId w:val="2"/>
        </w:numPr>
        <w:ind w:hanging="278"/>
        <w:rPr>
          <w:color w:val="auto"/>
        </w:rPr>
      </w:pPr>
      <w:r w:rsidRPr="005E6882">
        <w:t xml:space="preserve">Má sídlo nebo provozovnu na území </w:t>
      </w:r>
      <w:r w:rsidR="00DC5DA3">
        <w:rPr>
          <w:color w:val="auto"/>
        </w:rPr>
        <w:t xml:space="preserve">Královéhradeckého nebo Pardubického kraje, resp. </w:t>
      </w:r>
      <w:r w:rsidR="00DC5DA3">
        <w:t>v území</w:t>
      </w:r>
      <w:r w:rsidR="00DC5DA3" w:rsidRPr="005E6882">
        <w:t> </w:t>
      </w:r>
      <w:r w:rsidR="00DC5DA3" w:rsidRPr="005E6882">
        <w:rPr>
          <w:color w:val="auto"/>
        </w:rPr>
        <w:t>Hradecko-pardubické aglomerace</w:t>
      </w:r>
      <w:r w:rsidR="00DC5DA3">
        <w:rPr>
          <w:color w:val="auto"/>
        </w:rPr>
        <w:t xml:space="preserve"> ITI.</w:t>
      </w:r>
      <w:r w:rsidR="001A25D6" w:rsidRPr="005E6882">
        <w:rPr>
          <w:color w:val="auto"/>
        </w:rPr>
        <w:t xml:space="preserve"> </w:t>
      </w:r>
      <w:r w:rsidRPr="005E6882">
        <w:rPr>
          <w:color w:val="auto"/>
        </w:rPr>
        <w:t xml:space="preserve">  </w:t>
      </w:r>
    </w:p>
    <w:p w14:paraId="17E5726A" w14:textId="77777777" w:rsidR="00833188" w:rsidRPr="005E6882" w:rsidRDefault="00311EF4">
      <w:pPr>
        <w:numPr>
          <w:ilvl w:val="0"/>
          <w:numId w:val="2"/>
        </w:numPr>
        <w:ind w:hanging="278"/>
      </w:pPr>
      <w:r w:rsidRPr="005E6882">
        <w:t xml:space="preserve">Na realizaci služeb uvedených v žádosti o zvýhodněnou službu ani na jejich části nečerpal jinou veřejnou podporu.  </w:t>
      </w:r>
    </w:p>
    <w:p w14:paraId="5862F87D" w14:textId="3CAE6C8B" w:rsidR="00833188" w:rsidRPr="005E6882" w:rsidRDefault="00311EF4">
      <w:pPr>
        <w:numPr>
          <w:ilvl w:val="0"/>
          <w:numId w:val="2"/>
        </w:numPr>
        <w:ind w:hanging="278"/>
      </w:pPr>
      <w:r w:rsidRPr="005E6882">
        <w:t>Jeho statutární orgán ani žádný ze členů jeho statutárního orgánu není v pracovněprávním vztahu s</w:t>
      </w:r>
      <w:r w:rsidR="0080181B">
        <w:t> </w:t>
      </w:r>
      <w:r w:rsidR="00453863" w:rsidRPr="005E6882">
        <w:t>TC</w:t>
      </w:r>
      <w:r w:rsidR="0080181B">
        <w:t xml:space="preserve"> </w:t>
      </w:r>
      <w:r w:rsidR="00453863" w:rsidRPr="005E6882">
        <w:t>HK, z.ú.</w:t>
      </w:r>
      <w:r w:rsidRPr="005E6882">
        <w:t xml:space="preserve"> </w:t>
      </w:r>
    </w:p>
    <w:p w14:paraId="67E3C526" w14:textId="77777777" w:rsidR="00833188" w:rsidRPr="005E6882" w:rsidRDefault="00311EF4">
      <w:pPr>
        <w:numPr>
          <w:ilvl w:val="0"/>
          <w:numId w:val="2"/>
        </w:numPr>
        <w:ind w:hanging="278"/>
      </w:pPr>
      <w:r w:rsidRPr="005E6882">
        <w:t xml:space="preserve">Nemá žádné nedoplatky vůči poskytovateli zvýhodněné služby, finančnímu úřadu, České správě sociálního zabezpečení a zdravotním pojišťovnám.  </w:t>
      </w:r>
    </w:p>
    <w:p w14:paraId="280F38AB" w14:textId="6B73ABB6" w:rsidR="00833188" w:rsidRPr="005E6882" w:rsidRDefault="00311EF4">
      <w:pPr>
        <w:spacing w:after="162" w:line="255" w:lineRule="auto"/>
        <w:ind w:left="142" w:right="5" w:firstLine="0"/>
      </w:pPr>
      <w:r w:rsidRPr="005E6882">
        <w:rPr>
          <w:sz w:val="20"/>
        </w:rPr>
        <w:t>Pozn. Má-li žadatel některý z výše uvedených nedoplatků a bylo mu povoleno splácení ve splátkách, lze příspěvek poskytnout, není-li v prodlení se splácením splátek. Příspěvek lze poskytnout žadateli i v případě, bylo-li mu povoleno posečkání daně. Tyto skutečnosti je žadatel rovněž povinen doložit.</w:t>
      </w:r>
      <w:r w:rsidRPr="005E6882">
        <w:t xml:space="preserve"> </w:t>
      </w:r>
    </w:p>
    <w:p w14:paraId="6AFDC73E" w14:textId="77777777" w:rsidR="00833188" w:rsidRDefault="00311EF4">
      <w:pPr>
        <w:numPr>
          <w:ilvl w:val="0"/>
          <w:numId w:val="2"/>
        </w:numPr>
        <w:ind w:hanging="278"/>
      </w:pPr>
      <w:r w:rsidRPr="005E6882">
        <w:t>Nemá nedoplatky z titulu mzdových nároků jeho</w:t>
      </w:r>
      <w:r>
        <w:t xml:space="preserve"> zaměstnanců.  </w:t>
      </w:r>
    </w:p>
    <w:p w14:paraId="47381A43" w14:textId="77777777" w:rsidR="00A83C63" w:rsidRDefault="00311EF4">
      <w:pPr>
        <w:ind w:left="137"/>
      </w:pPr>
      <w:r>
        <w:t>ch) Nepodal návrh na povolení vyrovnání, ani vůči němu nebyl podán návrh na prohlášení konkurzu na jeho majetek, ani nebyl zamítnut návrh na prohlášení konkursu pro nedostatek jeho majetku.</w:t>
      </w:r>
    </w:p>
    <w:p w14:paraId="160A8269" w14:textId="33E00843" w:rsidR="00A83C63" w:rsidRDefault="00311EF4" w:rsidP="00A83C63">
      <w:pPr>
        <w:pStyle w:val="Odstavecseseznamem"/>
        <w:numPr>
          <w:ilvl w:val="1"/>
          <w:numId w:val="8"/>
        </w:numPr>
      </w:pPr>
      <w:r>
        <w:t xml:space="preserve">Není v úpadku či v likvidaci a jeho úpadek nebo hrozící úpadek není řešen v insolvenčním řízení. </w:t>
      </w:r>
    </w:p>
    <w:p w14:paraId="34A9B0E8" w14:textId="77777777" w:rsidR="00A83C63" w:rsidRDefault="00A83C63" w:rsidP="00A83C63">
      <w:pPr>
        <w:pStyle w:val="Odstavecseseznamem"/>
        <w:ind w:left="1440" w:firstLine="0"/>
      </w:pPr>
    </w:p>
    <w:p w14:paraId="24D18E89" w14:textId="734E0680" w:rsidR="00833188" w:rsidRDefault="00311EF4" w:rsidP="00A83C63">
      <w:pPr>
        <w:pStyle w:val="Odstavecseseznamem"/>
        <w:numPr>
          <w:ilvl w:val="1"/>
          <w:numId w:val="8"/>
        </w:numPr>
      </w:pPr>
      <w:r>
        <w:t xml:space="preserve">Nebyl pravomocně odsouzen pro trestný čin. Tento předpoklad musí splňovat i statutární orgán a každý člen statutárního orgánu žadatele o </w:t>
      </w:r>
      <w:r w:rsidR="00A83C63">
        <w:t>podporu</w:t>
      </w:r>
      <w:r>
        <w:t xml:space="preserve">.  </w:t>
      </w:r>
    </w:p>
    <w:p w14:paraId="1655DEBC" w14:textId="77777777" w:rsidR="00833188" w:rsidRDefault="00311EF4">
      <w:pPr>
        <w:numPr>
          <w:ilvl w:val="0"/>
          <w:numId w:val="2"/>
        </w:numPr>
        <w:ind w:hanging="278"/>
      </w:pPr>
      <w:r>
        <w:t xml:space="preserve">Nejsou o něm žádné informace o odsouzení v evidenci Rejstříku trestů právnických osob.  </w:t>
      </w:r>
    </w:p>
    <w:p w14:paraId="524A6BAD" w14:textId="77777777" w:rsidR="00A83C63" w:rsidRDefault="00311EF4">
      <w:pPr>
        <w:numPr>
          <w:ilvl w:val="0"/>
          <w:numId w:val="2"/>
        </w:numPr>
        <w:spacing w:after="79" w:line="333" w:lineRule="auto"/>
        <w:ind w:hanging="278"/>
      </w:pPr>
      <w:r>
        <w:t xml:space="preserve">Nebyl na něj vydán inkasní příkaz po předchozím rozhodnutí Komise prohlašující, že poskytnutá podpora je protiprávní a neslučitelná se společným trhem.  </w:t>
      </w:r>
    </w:p>
    <w:p w14:paraId="774E9847" w14:textId="5B53AB50" w:rsidR="00833188" w:rsidRDefault="00311EF4">
      <w:pPr>
        <w:numPr>
          <w:ilvl w:val="0"/>
          <w:numId w:val="2"/>
        </w:numPr>
        <w:spacing w:after="79" w:line="333" w:lineRule="auto"/>
        <w:ind w:hanging="278"/>
      </w:pPr>
      <w:r>
        <w:t xml:space="preserve">Není podnikem v obtížích (dle Nařízení Komise (ES) č. 651/2014). </w:t>
      </w:r>
    </w:p>
    <w:p w14:paraId="1D34CEA9" w14:textId="403CE4F1" w:rsidR="00833188" w:rsidRDefault="00311EF4">
      <w:pPr>
        <w:ind w:left="137"/>
      </w:pPr>
      <w:r>
        <w:t xml:space="preserve">l) Nemá vyčerpán svůj limit pro veřejnou podporu de minimis a má dostatečnou rezervu pro případ získání dotace na zvýhodněnou službu. </w:t>
      </w:r>
    </w:p>
    <w:p w14:paraId="0DE8EE68" w14:textId="7B1742C9" w:rsidR="00833188" w:rsidRDefault="00311EF4" w:rsidP="00A83C63">
      <w:pPr>
        <w:spacing w:after="0" w:line="259" w:lineRule="auto"/>
        <w:ind w:left="0" w:firstLine="0"/>
        <w:jc w:val="left"/>
      </w:pPr>
      <w:r>
        <w:t xml:space="preserve"> </w:t>
      </w:r>
    </w:p>
    <w:p w14:paraId="3C0ECA6C" w14:textId="77777777" w:rsidR="00833188" w:rsidRDefault="00311EF4">
      <w:pPr>
        <w:pStyle w:val="Nadpis1"/>
        <w:ind w:left="559" w:hanging="432"/>
      </w:pPr>
      <w:bookmarkStart w:id="6" w:name="_Toc6453"/>
      <w:r>
        <w:lastRenderedPageBreak/>
        <w:t xml:space="preserve">Podmínky programu </w:t>
      </w:r>
      <w:bookmarkEnd w:id="6"/>
    </w:p>
    <w:p w14:paraId="1E786562" w14:textId="77777777" w:rsidR="00833188" w:rsidRDefault="00311EF4">
      <w:pPr>
        <w:spacing w:after="170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BD61368" w14:textId="77777777" w:rsidR="00833188" w:rsidRDefault="00311EF4">
      <w:pPr>
        <w:pStyle w:val="Nadpis2"/>
        <w:ind w:left="703" w:hanging="576"/>
      </w:pPr>
      <w:bookmarkStart w:id="7" w:name="_Toc6454"/>
      <w:r>
        <w:t xml:space="preserve">Formální podmínky přijatelnosti projektu  </w:t>
      </w:r>
      <w:bookmarkEnd w:id="7"/>
    </w:p>
    <w:p w14:paraId="2EB3361A" w14:textId="1401DF68" w:rsidR="00833188" w:rsidRDefault="00311EF4">
      <w:pPr>
        <w:numPr>
          <w:ilvl w:val="0"/>
          <w:numId w:val="3"/>
        </w:numPr>
        <w:ind w:hanging="257"/>
      </w:pPr>
      <w:r>
        <w:t xml:space="preserve">Projekt musí být realizován na území </w:t>
      </w:r>
      <w:r w:rsidR="00453863">
        <w:t>Královehradeckého a Pardubického kraje</w:t>
      </w:r>
      <w:r>
        <w:t xml:space="preserve">. </w:t>
      </w:r>
      <w:r>
        <w:rPr>
          <w:rFonts w:ascii="Calibri" w:eastAsia="Calibri" w:hAnsi="Calibri" w:cs="Calibri"/>
        </w:rPr>
        <w:t xml:space="preserve"> </w:t>
      </w:r>
    </w:p>
    <w:p w14:paraId="2C2F5B90" w14:textId="65FF37DD" w:rsidR="00833188" w:rsidRDefault="00311EF4">
      <w:pPr>
        <w:numPr>
          <w:ilvl w:val="0"/>
          <w:numId w:val="3"/>
        </w:numPr>
        <w:ind w:hanging="257"/>
      </w:pPr>
      <w:r>
        <w:t xml:space="preserve">Projekt musí obsahovat všechny povinné součásti uvedené ve výzvě k jeho předložení.  </w:t>
      </w:r>
    </w:p>
    <w:p w14:paraId="0B0EF680" w14:textId="77777777" w:rsidR="00AA3EE8" w:rsidRDefault="00AA3EE8" w:rsidP="00AA3EE8">
      <w:pPr>
        <w:ind w:left="384" w:firstLine="0"/>
      </w:pPr>
    </w:p>
    <w:p w14:paraId="2FD86E2B" w14:textId="77777777" w:rsidR="00833188" w:rsidRDefault="00311EF4">
      <w:pPr>
        <w:pStyle w:val="Nadpis2"/>
        <w:ind w:left="703" w:hanging="576"/>
      </w:pPr>
      <w:bookmarkStart w:id="8" w:name="_Toc6455"/>
      <w:r>
        <w:t xml:space="preserve">Způsobilé výdaje  </w:t>
      </w:r>
      <w:bookmarkEnd w:id="8"/>
    </w:p>
    <w:p w14:paraId="1D072CB5" w14:textId="7322B4B9" w:rsidR="00833188" w:rsidRDefault="00311EF4">
      <w:pPr>
        <w:ind w:left="137"/>
      </w:pPr>
      <w:r>
        <w:t xml:space="preserve">Způsobilým výdajem jsou pouze výdaje na nákup expertních poradenských služeb v oblastech uvedených pod bodem 2.2 tohoto programu poskytnuté prostřednictvím </w:t>
      </w:r>
      <w:r w:rsidR="0010543D">
        <w:t>TC</w:t>
      </w:r>
      <w:r w:rsidR="0080181B">
        <w:t xml:space="preserve"> </w:t>
      </w:r>
      <w:r w:rsidR="0010543D">
        <w:t>HK, z.ú.</w:t>
      </w:r>
      <w:r>
        <w:t xml:space="preserve"> </w:t>
      </w:r>
    </w:p>
    <w:p w14:paraId="374AE15D" w14:textId="77777777" w:rsidR="00833188" w:rsidRDefault="00311EF4">
      <w:pPr>
        <w:spacing w:after="158" w:line="259" w:lineRule="auto"/>
        <w:ind w:left="142" w:firstLine="0"/>
        <w:jc w:val="left"/>
      </w:pPr>
      <w:r>
        <w:rPr>
          <w:color w:val="221E20"/>
        </w:rPr>
        <w:t xml:space="preserve">Daň z přidané hodnoty vztahující se k uznatelným nákladům projektu je uznatelným nákladem, pokud příjemce není plátcem této daně nebo pokud mu nevzniká nárok na odpočet této daně. </w:t>
      </w:r>
    </w:p>
    <w:p w14:paraId="4EB47CCF" w14:textId="77777777" w:rsidR="00833188" w:rsidRDefault="00311EF4">
      <w:pPr>
        <w:spacing w:after="537" w:line="259" w:lineRule="auto"/>
        <w:ind w:left="142" w:firstLine="0"/>
        <w:jc w:val="left"/>
      </w:pPr>
      <w:r>
        <w:t xml:space="preserve"> </w:t>
      </w:r>
    </w:p>
    <w:p w14:paraId="7D24EABC" w14:textId="77777777" w:rsidR="00833188" w:rsidRDefault="00311EF4">
      <w:pPr>
        <w:pStyle w:val="Nadpis1"/>
        <w:ind w:left="559" w:hanging="432"/>
      </w:pPr>
      <w:bookmarkStart w:id="9" w:name="_Toc6456"/>
      <w:r>
        <w:t xml:space="preserve">Náležitosti žádosti o poskytnutí podpory a způsob jejího předložení a vyřízení  </w:t>
      </w:r>
      <w:bookmarkEnd w:id="9"/>
    </w:p>
    <w:p w14:paraId="0C4E30D3" w14:textId="77777777" w:rsidR="00833188" w:rsidRDefault="00311EF4">
      <w:pPr>
        <w:spacing w:after="170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EB3D250" w14:textId="77777777" w:rsidR="00833188" w:rsidRDefault="00311EF4">
      <w:pPr>
        <w:pStyle w:val="Nadpis2"/>
        <w:ind w:left="703" w:hanging="576"/>
      </w:pPr>
      <w:bookmarkStart w:id="10" w:name="_Toc6457"/>
      <w:r>
        <w:t xml:space="preserve">Výčet náležitostí projektové žádosti </w:t>
      </w:r>
      <w:bookmarkEnd w:id="10"/>
    </w:p>
    <w:p w14:paraId="439821BA" w14:textId="50124EC9" w:rsidR="00833188" w:rsidRDefault="00311EF4">
      <w:pPr>
        <w:ind w:left="137"/>
      </w:pPr>
      <w:r>
        <w:t xml:space="preserve">Výčet náležitostí projektové žádosti stanoví výzva. Žádost o poskytnutí podpory obsahuje informace o žadateli a o projektu, jejichž náležitosti budou specifikovány. Zároveň bude ve výzvě specifikován způsob předložení žádosti.  </w:t>
      </w:r>
    </w:p>
    <w:p w14:paraId="6965608A" w14:textId="77777777" w:rsidR="00AA3EE8" w:rsidRDefault="00AA3EE8">
      <w:pPr>
        <w:ind w:left="137"/>
      </w:pPr>
    </w:p>
    <w:p w14:paraId="3E52AE2B" w14:textId="77777777" w:rsidR="00833188" w:rsidRDefault="00311EF4">
      <w:pPr>
        <w:pStyle w:val="Nadpis2"/>
        <w:ind w:left="703" w:hanging="576"/>
      </w:pPr>
      <w:bookmarkStart w:id="11" w:name="_Toc6458"/>
      <w:r>
        <w:t xml:space="preserve">Výběr a hodnocení projektů </w:t>
      </w:r>
      <w:bookmarkEnd w:id="11"/>
    </w:p>
    <w:p w14:paraId="04F07A0C" w14:textId="2B9CEE08" w:rsidR="00833188" w:rsidRDefault="00311EF4">
      <w:pPr>
        <w:ind w:left="137"/>
      </w:pPr>
      <w:r>
        <w:t xml:space="preserve">Výběr a hodnocení projektů probíhá na základě výběrových kritérií schválených </w:t>
      </w:r>
      <w:r w:rsidR="00D7516D">
        <w:rPr>
          <w:color w:val="auto"/>
        </w:rPr>
        <w:t>ředitelem</w:t>
      </w:r>
      <w:r w:rsidRPr="00A83C63">
        <w:rPr>
          <w:color w:val="auto"/>
        </w:rPr>
        <w:t xml:space="preserve"> </w:t>
      </w:r>
      <w:r w:rsidR="0010543D" w:rsidRPr="00A83C63">
        <w:rPr>
          <w:color w:val="auto"/>
        </w:rPr>
        <w:t>TC</w:t>
      </w:r>
      <w:r w:rsidR="00464F28">
        <w:rPr>
          <w:color w:val="auto"/>
        </w:rPr>
        <w:t xml:space="preserve"> </w:t>
      </w:r>
      <w:r w:rsidR="0010543D" w:rsidRPr="00A83C63">
        <w:rPr>
          <w:color w:val="auto"/>
        </w:rPr>
        <w:t>HK</w:t>
      </w:r>
      <w:r w:rsidR="005E6882" w:rsidRPr="00A83C63">
        <w:rPr>
          <w:color w:val="auto"/>
        </w:rPr>
        <w:t xml:space="preserve"> </w:t>
      </w:r>
      <w:r w:rsidR="0010543D" w:rsidRPr="00A83C63">
        <w:rPr>
          <w:color w:val="auto"/>
        </w:rPr>
        <w:t>z.ú.</w:t>
      </w:r>
      <w:r w:rsidRPr="00A83C63">
        <w:rPr>
          <w:color w:val="auto"/>
        </w:rPr>
        <w:t xml:space="preserve"> Výběrová</w:t>
      </w:r>
      <w:r w:rsidRPr="005E6882">
        <w:rPr>
          <w:color w:val="auto"/>
        </w:rPr>
        <w:t xml:space="preserve"> </w:t>
      </w:r>
      <w:r>
        <w:t>kritéria budou specifikována ve výzvě projektu</w:t>
      </w:r>
      <w:r w:rsidR="00C147F7">
        <w:t>.</w:t>
      </w:r>
    </w:p>
    <w:p w14:paraId="1886CA58" w14:textId="77777777" w:rsidR="00833188" w:rsidRDefault="00311EF4">
      <w:pPr>
        <w:ind w:left="137"/>
      </w:pPr>
      <w:r>
        <w:t xml:space="preserve">Hodnocení žádostí bude probíhat ve fázích: </w:t>
      </w:r>
    </w:p>
    <w:p w14:paraId="060D5D5A" w14:textId="6A79A238" w:rsidR="00833188" w:rsidRDefault="00311EF4" w:rsidP="00AA3EE8">
      <w:pPr>
        <w:numPr>
          <w:ilvl w:val="0"/>
          <w:numId w:val="9"/>
        </w:numPr>
      </w:pPr>
      <w:r>
        <w:t xml:space="preserve">formální kontrola – provádí administrátor projektu – zaměstnanec </w:t>
      </w:r>
      <w:r w:rsidR="0010543D">
        <w:t>TC</w:t>
      </w:r>
      <w:r w:rsidR="00464F28">
        <w:t xml:space="preserve"> </w:t>
      </w:r>
      <w:r w:rsidR="0010543D">
        <w:t>HK, z.ú.</w:t>
      </w:r>
      <w:r>
        <w:t xml:space="preserve">, dle kritérií přijatelnosti (binární ANO/NE); </w:t>
      </w:r>
    </w:p>
    <w:p w14:paraId="49C2EED5" w14:textId="219BF464" w:rsidR="00833188" w:rsidRPr="00C75D41" w:rsidRDefault="00311EF4" w:rsidP="00AA3EE8">
      <w:pPr>
        <w:numPr>
          <w:ilvl w:val="0"/>
          <w:numId w:val="9"/>
        </w:numPr>
        <w:rPr>
          <w:color w:val="auto"/>
        </w:rPr>
      </w:pPr>
      <w:r w:rsidRPr="00C75D41">
        <w:rPr>
          <w:color w:val="auto"/>
        </w:rPr>
        <w:t>věcná kontrola –</w:t>
      </w:r>
      <w:r w:rsidR="0073359A">
        <w:rPr>
          <w:color w:val="auto"/>
        </w:rPr>
        <w:t xml:space="preserve"> tříčlenná </w:t>
      </w:r>
      <w:r w:rsidR="00C75D41" w:rsidRPr="00C75D41">
        <w:rPr>
          <w:color w:val="auto"/>
        </w:rPr>
        <w:t>výběrov</w:t>
      </w:r>
      <w:r w:rsidR="0073359A">
        <w:rPr>
          <w:color w:val="auto"/>
        </w:rPr>
        <w:t>á</w:t>
      </w:r>
      <w:r w:rsidR="00C75D41" w:rsidRPr="00C75D41">
        <w:rPr>
          <w:color w:val="auto"/>
        </w:rPr>
        <w:t xml:space="preserve"> komis</w:t>
      </w:r>
      <w:r w:rsidR="0073359A">
        <w:rPr>
          <w:color w:val="auto"/>
        </w:rPr>
        <w:t>e</w:t>
      </w:r>
      <w:r w:rsidR="00C75D41" w:rsidRPr="00C75D41">
        <w:rPr>
          <w:color w:val="auto"/>
        </w:rPr>
        <w:t xml:space="preserve"> </w:t>
      </w:r>
      <w:r w:rsidR="0010543D" w:rsidRPr="00C75D41">
        <w:rPr>
          <w:color w:val="auto"/>
        </w:rPr>
        <w:t>TC</w:t>
      </w:r>
      <w:r w:rsidR="00464F28">
        <w:rPr>
          <w:color w:val="auto"/>
        </w:rPr>
        <w:t xml:space="preserve"> </w:t>
      </w:r>
      <w:r w:rsidR="0010543D" w:rsidRPr="00C75D41">
        <w:rPr>
          <w:color w:val="auto"/>
        </w:rPr>
        <w:t>HK</w:t>
      </w:r>
      <w:r w:rsidR="00464F28">
        <w:rPr>
          <w:color w:val="auto"/>
        </w:rPr>
        <w:t xml:space="preserve"> z.ú.</w:t>
      </w:r>
      <w:r w:rsidR="00C75D41" w:rsidRPr="00C75D41">
        <w:rPr>
          <w:color w:val="auto"/>
        </w:rPr>
        <w:t xml:space="preserve">, </w:t>
      </w:r>
      <w:r w:rsidR="00C75D41">
        <w:rPr>
          <w:color w:val="auto"/>
        </w:rPr>
        <w:t>kterou sestavuje ředitel</w:t>
      </w:r>
      <w:r w:rsidR="00C75D41" w:rsidRPr="00C75D41">
        <w:rPr>
          <w:color w:val="auto"/>
        </w:rPr>
        <w:t xml:space="preserve"> TC HK</w:t>
      </w:r>
      <w:r w:rsidR="0010543D" w:rsidRPr="00C75D41">
        <w:rPr>
          <w:color w:val="auto"/>
        </w:rPr>
        <w:t>.</w:t>
      </w:r>
      <w:r w:rsidR="0073359A">
        <w:rPr>
          <w:color w:val="auto"/>
        </w:rPr>
        <w:t xml:space="preserve"> </w:t>
      </w:r>
    </w:p>
    <w:p w14:paraId="56513081" w14:textId="6BE4D6A0" w:rsidR="00833188" w:rsidRDefault="00311EF4" w:rsidP="00AA3EE8">
      <w:pPr>
        <w:numPr>
          <w:ilvl w:val="0"/>
          <w:numId w:val="9"/>
        </w:numPr>
      </w:pPr>
      <w:r>
        <w:t xml:space="preserve">rozhodnutí o poskytnutí zvýhodněné služby – </w:t>
      </w:r>
      <w:r w:rsidRPr="00C75D41">
        <w:t xml:space="preserve">vydává </w:t>
      </w:r>
      <w:r w:rsidR="0010543D" w:rsidRPr="00C75D41">
        <w:t>ředitel TC</w:t>
      </w:r>
      <w:r w:rsidR="00464F28">
        <w:t xml:space="preserve"> </w:t>
      </w:r>
      <w:r w:rsidR="0010543D" w:rsidRPr="00C75D41">
        <w:t>HK z.ú.</w:t>
      </w:r>
      <w:r w:rsidRPr="00C75D41">
        <w:t xml:space="preserve"> na základě stanovisek předešlých stupňů hodnocení žádostí</w:t>
      </w:r>
      <w:r w:rsidR="00C75D41" w:rsidRPr="00C75D41">
        <w:t>, resp. doporučení výběrové komise</w:t>
      </w:r>
      <w:r w:rsidRPr="00C75D41">
        <w:t>.</w:t>
      </w:r>
      <w:r>
        <w:t xml:space="preserve">  </w:t>
      </w:r>
    </w:p>
    <w:p w14:paraId="138E56B4" w14:textId="389CDB2A" w:rsidR="00833188" w:rsidRDefault="00311EF4" w:rsidP="00AA3EE8">
      <w:pPr>
        <w:spacing w:after="158" w:line="259" w:lineRule="auto"/>
        <w:ind w:left="142" w:firstLine="0"/>
        <w:jc w:val="left"/>
      </w:pPr>
      <w:r>
        <w:t xml:space="preserve"> </w:t>
      </w:r>
    </w:p>
    <w:p w14:paraId="56A0E1A6" w14:textId="77777777" w:rsidR="00833188" w:rsidRDefault="00311EF4">
      <w:pPr>
        <w:pStyle w:val="Nadpis1"/>
        <w:ind w:left="559" w:hanging="432"/>
      </w:pPr>
      <w:bookmarkStart w:id="12" w:name="_Toc6459"/>
      <w:r>
        <w:lastRenderedPageBreak/>
        <w:t xml:space="preserve">Forma a výše podpory  </w:t>
      </w:r>
      <w:bookmarkEnd w:id="12"/>
    </w:p>
    <w:p w14:paraId="74FD8839" w14:textId="77777777" w:rsidR="00833188" w:rsidRDefault="00311EF4">
      <w:pPr>
        <w:spacing w:after="151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D5FFAA1" w14:textId="450AAD03" w:rsidR="00833188" w:rsidRDefault="00311EF4">
      <w:pPr>
        <w:ind w:left="137"/>
      </w:pPr>
      <w:r>
        <w:t xml:space="preserve">Příjemci podpory bude poskytnuta zvýhodněná expertní služba na základě Smlouvy o poskytnutí zvýhodněné expertní služby. Cenové zvýhodnění (dotace k ceně) bude promítnuto do vydané faktury ze strany </w:t>
      </w:r>
      <w:r w:rsidR="002741EB">
        <w:t>TC</w:t>
      </w:r>
      <w:r w:rsidR="00464F28">
        <w:t xml:space="preserve"> </w:t>
      </w:r>
      <w:r w:rsidR="002741EB">
        <w:t>HK z.ú.</w:t>
      </w:r>
    </w:p>
    <w:p w14:paraId="261EB926" w14:textId="56919D74" w:rsidR="00833188" w:rsidRDefault="00311EF4">
      <w:pPr>
        <w:ind w:left="137"/>
      </w:pPr>
      <w:r>
        <w:t xml:space="preserve">Min. </w:t>
      </w:r>
      <w:r w:rsidR="00DC5DA3">
        <w:t>hodnota poskytnutých služeb</w:t>
      </w:r>
      <w:r>
        <w:t xml:space="preserve"> pro jeden projekt: </w:t>
      </w:r>
      <w:r w:rsidR="00C75D41" w:rsidRPr="00C75D41">
        <w:rPr>
          <w:color w:val="auto"/>
        </w:rPr>
        <w:t>59 796 Kč</w:t>
      </w:r>
      <w:r w:rsidRPr="00C75D41">
        <w:rPr>
          <w:color w:val="auto"/>
        </w:rPr>
        <w:t xml:space="preserve">.  </w:t>
      </w:r>
    </w:p>
    <w:p w14:paraId="03B1A54D" w14:textId="5FBF5B58" w:rsidR="00833188" w:rsidRDefault="00311EF4">
      <w:pPr>
        <w:ind w:left="137"/>
      </w:pPr>
      <w:r>
        <w:t xml:space="preserve">Max. absolutní </w:t>
      </w:r>
      <w:r w:rsidR="00DC5DA3">
        <w:t>hodnota poskytnutých služeb</w:t>
      </w:r>
      <w:r>
        <w:t xml:space="preserve"> pro jeden </w:t>
      </w:r>
      <w:r w:rsidRPr="00C147F7">
        <w:rPr>
          <w:color w:val="auto"/>
        </w:rPr>
        <w:t xml:space="preserve">projekt: </w:t>
      </w:r>
      <w:r w:rsidR="00DC5DA3">
        <w:rPr>
          <w:color w:val="auto"/>
        </w:rPr>
        <w:t>239 184</w:t>
      </w:r>
      <w:r w:rsidRPr="00C147F7">
        <w:rPr>
          <w:color w:val="auto"/>
        </w:rPr>
        <w:t xml:space="preserve"> Kč. </w:t>
      </w:r>
    </w:p>
    <w:p w14:paraId="511F1AD1" w14:textId="77777777" w:rsidR="00833188" w:rsidRDefault="00311EF4">
      <w:pPr>
        <w:ind w:left="137"/>
      </w:pPr>
      <w:r>
        <w:t xml:space="preserve">Míra podpory: 75 %  </w:t>
      </w:r>
    </w:p>
    <w:p w14:paraId="3154A555" w14:textId="77777777" w:rsidR="00833188" w:rsidRDefault="00311EF4">
      <w:pPr>
        <w:ind w:left="137"/>
      </w:pPr>
      <w:r>
        <w:t xml:space="preserve">Maximální výše celkových způsobilých výdajů projektu není omezena. Maximální absolutní cenové zvýhodnění (dotace k ceně) je nepřekročitelné. Míra podpory bude alikvotně snížena u projektů s nadměrnou hodnotou způsobilých výdajů žádajících částku cenového zvýhodnění (dotace k ceně) odpovídající maximu absolutní částky dotace.  </w:t>
      </w:r>
    </w:p>
    <w:p w14:paraId="17578CD1" w14:textId="77777777" w:rsidR="00833188" w:rsidRDefault="00311EF4">
      <w:pPr>
        <w:spacing w:after="537" w:line="259" w:lineRule="auto"/>
        <w:ind w:left="142" w:firstLine="0"/>
        <w:jc w:val="left"/>
      </w:pPr>
      <w:r>
        <w:t xml:space="preserve"> </w:t>
      </w:r>
    </w:p>
    <w:p w14:paraId="14C1E6B9" w14:textId="77777777" w:rsidR="00833188" w:rsidRDefault="00311EF4">
      <w:pPr>
        <w:pStyle w:val="Nadpis1"/>
        <w:ind w:left="559" w:hanging="432"/>
      </w:pPr>
      <w:bookmarkStart w:id="13" w:name="_Toc6460"/>
      <w:r>
        <w:t xml:space="preserve">Sankce za nedodržení podmínek programu  </w:t>
      </w:r>
      <w:bookmarkEnd w:id="13"/>
    </w:p>
    <w:p w14:paraId="6DBD14E8" w14:textId="77777777" w:rsidR="00833188" w:rsidRDefault="00311EF4">
      <w:pPr>
        <w:spacing w:after="155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9D7EFFC" w14:textId="77777777" w:rsidR="00833188" w:rsidRDefault="00311EF4">
      <w:pPr>
        <w:ind w:left="137"/>
      </w:pPr>
      <w:r>
        <w:t xml:space="preserve">Sankce za nedodržení podmínek programu jsou stanoveny ve Smlouvě o poskytnutí zvýhodněné expertní služby. </w:t>
      </w:r>
    </w:p>
    <w:p w14:paraId="3C1E5902" w14:textId="459C33B7" w:rsidR="00833188" w:rsidRDefault="00311EF4">
      <w:pPr>
        <w:ind w:left="137"/>
        <w:rPr>
          <w:color w:val="auto"/>
        </w:rPr>
      </w:pPr>
      <w:r>
        <w:t xml:space="preserve">Na podporu není právní nárok. O konečné výši cenového zvýhodnění poskytnuté expertní služby rozhoduje </w:t>
      </w:r>
      <w:r w:rsidR="007D0FEB" w:rsidRPr="00C147F7">
        <w:rPr>
          <w:color w:val="auto"/>
        </w:rPr>
        <w:t>ředitel</w:t>
      </w:r>
      <w:r w:rsidRPr="00C147F7">
        <w:rPr>
          <w:color w:val="auto"/>
        </w:rPr>
        <w:t xml:space="preserve"> TC</w:t>
      </w:r>
      <w:r w:rsidR="00464F28">
        <w:rPr>
          <w:color w:val="auto"/>
        </w:rPr>
        <w:t xml:space="preserve"> </w:t>
      </w:r>
      <w:r w:rsidRPr="00C147F7">
        <w:rPr>
          <w:color w:val="auto"/>
        </w:rPr>
        <w:t>HK z.ú</w:t>
      </w:r>
      <w:r w:rsidR="00C147F7">
        <w:rPr>
          <w:color w:val="auto"/>
        </w:rPr>
        <w:t>.</w:t>
      </w:r>
    </w:p>
    <w:p w14:paraId="40BFB8C9" w14:textId="1620C433" w:rsidR="00C147F7" w:rsidRDefault="00C147F7">
      <w:pPr>
        <w:ind w:left="137"/>
        <w:rPr>
          <w:color w:val="auto"/>
        </w:rPr>
      </w:pPr>
    </w:p>
    <w:p w14:paraId="02138F74" w14:textId="43730E16" w:rsidR="00C147F7" w:rsidRDefault="00C147F7">
      <w:pPr>
        <w:ind w:left="137"/>
        <w:rPr>
          <w:color w:val="auto"/>
        </w:rPr>
      </w:pPr>
    </w:p>
    <w:p w14:paraId="2FF03DA2" w14:textId="33D8ACEE" w:rsidR="00C147F7" w:rsidRDefault="00C147F7">
      <w:pPr>
        <w:ind w:left="137"/>
        <w:rPr>
          <w:color w:val="auto"/>
        </w:rPr>
      </w:pPr>
      <w:r>
        <w:rPr>
          <w:color w:val="auto"/>
        </w:rPr>
        <w:t>V Hradci Králové, dn</w:t>
      </w:r>
      <w:r w:rsidR="00AA19DA">
        <w:rPr>
          <w:color w:val="auto"/>
        </w:rPr>
        <w:t>e</w:t>
      </w:r>
      <w:r w:rsidR="00DC5DA3">
        <w:rPr>
          <w:color w:val="auto"/>
        </w:rPr>
        <w:t xml:space="preserve"> </w:t>
      </w:r>
      <w:r w:rsidR="0073359A">
        <w:rPr>
          <w:color w:val="auto"/>
        </w:rPr>
        <w:t>1</w:t>
      </w:r>
      <w:r w:rsidR="00DC5DA3">
        <w:rPr>
          <w:color w:val="auto"/>
        </w:rPr>
        <w:t>.</w:t>
      </w:r>
      <w:r w:rsidR="00AA19DA">
        <w:rPr>
          <w:color w:val="auto"/>
        </w:rPr>
        <w:t>3</w:t>
      </w:r>
      <w:r w:rsidR="00DC5DA3">
        <w:rPr>
          <w:color w:val="auto"/>
        </w:rPr>
        <w:t>.2022</w:t>
      </w:r>
    </w:p>
    <w:p w14:paraId="1A6EFA29" w14:textId="44C63183" w:rsidR="00AA19DA" w:rsidRDefault="00AA19DA">
      <w:pPr>
        <w:ind w:left="137"/>
      </w:pPr>
      <w:r>
        <w:rPr>
          <w:color w:val="auto"/>
        </w:rPr>
        <w:t>Schváleno ředitelem TC HK</w:t>
      </w:r>
    </w:p>
    <w:sectPr w:rsidR="00AA19DA">
      <w:pgSz w:w="11900" w:h="16840"/>
      <w:pgMar w:top="1356" w:right="1406" w:bottom="2205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F3F"/>
    <w:multiLevelType w:val="hybridMultilevel"/>
    <w:tmpl w:val="DDDA9370"/>
    <w:lvl w:ilvl="0" w:tplc="D6749A08">
      <w:start w:val="1"/>
      <w:numFmt w:val="lowerLetter"/>
      <w:lvlText w:val="%1)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9E3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449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8C9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A1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2D8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440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441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856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C590C"/>
    <w:multiLevelType w:val="hybridMultilevel"/>
    <w:tmpl w:val="B0C89360"/>
    <w:lvl w:ilvl="0" w:tplc="69AC732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65B"/>
    <w:multiLevelType w:val="hybridMultilevel"/>
    <w:tmpl w:val="4E684526"/>
    <w:lvl w:ilvl="0" w:tplc="3780BAA6">
      <w:start w:val="1"/>
      <w:numFmt w:val="decimal"/>
      <w:lvlText w:val="%1.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EA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40C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CE8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A53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20F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604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43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C87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7F47EF"/>
    <w:multiLevelType w:val="hybridMultilevel"/>
    <w:tmpl w:val="C306347C"/>
    <w:lvl w:ilvl="0" w:tplc="0405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6CAF5765"/>
    <w:multiLevelType w:val="hybridMultilevel"/>
    <w:tmpl w:val="02386C92"/>
    <w:lvl w:ilvl="0" w:tplc="AA2CD59E">
      <w:start w:val="1"/>
      <w:numFmt w:val="lowerLetter"/>
      <w:lvlText w:val="%1)"/>
      <w:lvlJc w:val="left"/>
      <w:pPr>
        <w:ind w:left="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2E24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E21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C7B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EF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29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3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CAB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244A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B30E67"/>
    <w:multiLevelType w:val="hybridMultilevel"/>
    <w:tmpl w:val="75D03A0C"/>
    <w:lvl w:ilvl="0" w:tplc="69AC7328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C82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CFA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ED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24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A9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E36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CDC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451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B9063E"/>
    <w:multiLevelType w:val="hybridMultilevel"/>
    <w:tmpl w:val="738C61AE"/>
    <w:lvl w:ilvl="0" w:tplc="69AC7328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7" w15:restartNumberingAfterBreak="0">
    <w:nsid w:val="74314A3D"/>
    <w:multiLevelType w:val="multilevel"/>
    <w:tmpl w:val="78446328"/>
    <w:lvl w:ilvl="0">
      <w:start w:val="1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E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8F6B93"/>
    <w:multiLevelType w:val="hybridMultilevel"/>
    <w:tmpl w:val="4C3C2F60"/>
    <w:lvl w:ilvl="0" w:tplc="04050017">
      <w:start w:val="1"/>
      <w:numFmt w:val="lowerLetter"/>
      <w:lvlText w:val="%1)"/>
      <w:lvlJc w:val="left"/>
      <w:pPr>
        <w:ind w:left="497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0957536">
    <w:abstractNumId w:val="5"/>
  </w:num>
  <w:num w:numId="2" w16cid:durableId="268897281">
    <w:abstractNumId w:val="4"/>
  </w:num>
  <w:num w:numId="3" w16cid:durableId="785389866">
    <w:abstractNumId w:val="0"/>
  </w:num>
  <w:num w:numId="4" w16cid:durableId="1772776379">
    <w:abstractNumId w:val="2"/>
  </w:num>
  <w:num w:numId="5" w16cid:durableId="871958997">
    <w:abstractNumId w:val="7"/>
  </w:num>
  <w:num w:numId="6" w16cid:durableId="712923013">
    <w:abstractNumId w:val="3"/>
  </w:num>
  <w:num w:numId="7" w16cid:durableId="1126847340">
    <w:abstractNumId w:val="6"/>
  </w:num>
  <w:num w:numId="8" w16cid:durableId="522012762">
    <w:abstractNumId w:val="1"/>
  </w:num>
  <w:num w:numId="9" w16cid:durableId="1385791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88"/>
    <w:rsid w:val="00023BC2"/>
    <w:rsid w:val="000425F9"/>
    <w:rsid w:val="0010543D"/>
    <w:rsid w:val="0018576A"/>
    <w:rsid w:val="001A25D6"/>
    <w:rsid w:val="002741EB"/>
    <w:rsid w:val="00311EF4"/>
    <w:rsid w:val="00450908"/>
    <w:rsid w:val="00453863"/>
    <w:rsid w:val="00453ECD"/>
    <w:rsid w:val="00464F28"/>
    <w:rsid w:val="00495BED"/>
    <w:rsid w:val="005D134F"/>
    <w:rsid w:val="005D61A6"/>
    <w:rsid w:val="005E6882"/>
    <w:rsid w:val="00601D26"/>
    <w:rsid w:val="0073359A"/>
    <w:rsid w:val="007D0FEB"/>
    <w:rsid w:val="007F4B3B"/>
    <w:rsid w:val="0080181B"/>
    <w:rsid w:val="00833188"/>
    <w:rsid w:val="00A83C63"/>
    <w:rsid w:val="00AA19DA"/>
    <w:rsid w:val="00AA3EE8"/>
    <w:rsid w:val="00C147F7"/>
    <w:rsid w:val="00C61E26"/>
    <w:rsid w:val="00C6313F"/>
    <w:rsid w:val="00C75D41"/>
    <w:rsid w:val="00D7516D"/>
    <w:rsid w:val="00DC5DA3"/>
    <w:rsid w:val="00E67B7F"/>
    <w:rsid w:val="00FB79DC"/>
    <w:rsid w:val="00F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FC19"/>
  <w15:docId w15:val="{FFD963B2-99E1-4A80-BCC8-9A599439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6" w:line="265" w:lineRule="auto"/>
      <w:ind w:left="15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5"/>
      </w:numPr>
      <w:spacing w:after="191"/>
      <w:ind w:left="152" w:hanging="10"/>
      <w:outlineLvl w:val="0"/>
    </w:pPr>
    <w:rPr>
      <w:rFonts w:ascii="Arial" w:eastAsia="Arial" w:hAnsi="Arial" w:cs="Arial"/>
      <w:b/>
      <w:color w:val="2E5496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5"/>
      </w:numPr>
      <w:spacing w:after="103"/>
      <w:ind w:left="152" w:hanging="10"/>
      <w:outlineLvl w:val="1"/>
    </w:pPr>
    <w:rPr>
      <w:rFonts w:ascii="Arial" w:eastAsia="Arial" w:hAnsi="Arial" w:cs="Arial"/>
      <w:b/>
      <w:color w:val="2E549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2E5496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5496"/>
      <w:sz w:val="28"/>
    </w:rPr>
  </w:style>
  <w:style w:type="paragraph" w:styleId="Obsah1">
    <w:name w:val="toc 1"/>
    <w:hidden/>
    <w:pPr>
      <w:spacing w:after="100"/>
      <w:ind w:left="167" w:right="23" w:hanging="10"/>
    </w:pPr>
    <w:rPr>
      <w:rFonts w:ascii="Calibri" w:eastAsia="Calibri" w:hAnsi="Calibri" w:cs="Calibri"/>
      <w:color w:val="000000"/>
    </w:rPr>
  </w:style>
  <w:style w:type="paragraph" w:styleId="Obsah2">
    <w:name w:val="toc 2"/>
    <w:hidden/>
    <w:pPr>
      <w:spacing w:after="100"/>
      <w:ind w:left="387" w:right="23" w:hanging="10"/>
    </w:pPr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A83C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5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D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D41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D41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Styl2">
    <w:name w:val="Styl2"/>
    <w:basedOn w:val="Standardnpsmoodstavce"/>
    <w:uiPriority w:val="1"/>
    <w:rsid w:val="00495BE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Program PoTr.docx</vt:lpstr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PoTr.docx</dc:title>
  <dc:subject/>
  <dc:creator>Marie Novotná</dc:creator>
  <cp:keywords/>
  <cp:lastModifiedBy>Ondřej Zezulák</cp:lastModifiedBy>
  <cp:revision>3</cp:revision>
  <cp:lastPrinted>2022-03-06T10:08:00Z</cp:lastPrinted>
  <dcterms:created xsi:type="dcterms:W3CDTF">2023-03-22T07:39:00Z</dcterms:created>
  <dcterms:modified xsi:type="dcterms:W3CDTF">2023-03-22T07:48:00Z</dcterms:modified>
</cp:coreProperties>
</file>